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3"/>
        <w:rPr>
          <w:rFonts w:ascii="Times New Roman" w:hAnsi="Times New Roman" w:eastAsia="仿宋_GB2312" w:cs="Times New Roman"/>
          <w:sz w:val="24"/>
        </w:rPr>
      </w:pPr>
      <w:bookmarkStart w:id="1" w:name="_GoBack"/>
      <w:bookmarkEnd w:id="1"/>
      <w:r>
        <w:rPr>
          <w:rFonts w:hint="default" w:ascii="Times New Roman" w:hAnsi="Times New Roman" w:eastAsia="华文中宋" w:cs="Times New Roman"/>
          <w:b/>
          <w:bCs/>
          <w:sz w:val="24"/>
          <w:szCs w:val="24"/>
        </w:rPr>
        <w:t>附件</w:t>
      </w:r>
      <w:r>
        <w:rPr>
          <w:rFonts w:ascii="Times New Roman" w:hAnsi="Times New Roman" w:eastAsia="华文中宋" w:cs="Times New Roman"/>
          <w:b/>
          <w:bCs/>
          <w:sz w:val="24"/>
          <w:szCs w:val="24"/>
        </w:rPr>
        <w:t>:</w:t>
      </w:r>
    </w:p>
    <w:p>
      <w:pPr>
        <w:pStyle w:val="3"/>
        <w:jc w:val="center"/>
        <w:rPr>
          <w:rFonts w:hint="default" w:ascii="Times New Roman" w:hAnsi="Times New Roman" w:eastAsia="华文中宋" w:cs="Times New Roman"/>
          <w:b/>
          <w:bCs/>
          <w:sz w:val="28"/>
          <w:szCs w:val="28"/>
        </w:rPr>
      </w:pPr>
      <w:r>
        <w:rPr>
          <w:rFonts w:ascii="Times New Roman" w:hAnsi="Times New Roman" w:eastAsia="华文中宋" w:cs="Times New Roman"/>
          <w:b/>
          <w:bCs/>
          <w:sz w:val="28"/>
          <w:szCs w:val="28"/>
        </w:rPr>
        <w:t>2015年</w:t>
      </w:r>
      <w:r>
        <w:rPr>
          <w:rFonts w:hint="default" w:ascii="Times New Roman" w:hAnsi="Times New Roman" w:eastAsia="华文中宋" w:cs="Times New Roman"/>
          <w:b/>
          <w:bCs/>
          <w:sz w:val="28"/>
          <w:szCs w:val="28"/>
        </w:rPr>
        <w:t>全国教育经费执行情况统计表</w:t>
      </w:r>
    </w:p>
    <w:p>
      <w:pPr>
        <w:pStyle w:val="3"/>
        <w:jc w:val="center"/>
        <w:rPr>
          <w:rFonts w:hint="default" w:ascii="Times New Roman" w:hAnsi="Times New Roman" w:eastAsia="华文中宋" w:cs="Times New Roman"/>
          <w:b/>
          <w:bCs/>
          <w:sz w:val="28"/>
          <w:szCs w:val="28"/>
        </w:rPr>
      </w:pPr>
      <w:r>
        <w:rPr>
          <w:rFonts w:hint="default" w:ascii="Times New Roman" w:hAnsi="Times New Roman" w:eastAsia="华文中宋" w:cs="Times New Roman"/>
          <w:b/>
          <w:bCs/>
          <w:sz w:val="24"/>
          <w:szCs w:val="24"/>
        </w:rPr>
        <w:t>表一</w:t>
      </w:r>
      <w:r>
        <w:rPr>
          <w:rFonts w:ascii="Times New Roman" w:hAnsi="Times New Roman" w:eastAsia="华文中宋" w:cs="Times New Roman"/>
          <w:b/>
          <w:bCs/>
          <w:sz w:val="24"/>
          <w:szCs w:val="24"/>
        </w:rPr>
        <w:t xml:space="preserve">  2015年</w:t>
      </w:r>
      <w:r>
        <w:rPr>
          <w:rFonts w:hint="default" w:ascii="Times New Roman" w:hAnsi="Times New Roman" w:eastAsia="华文中宋" w:cs="Times New Roman"/>
          <w:b/>
          <w:bCs/>
          <w:sz w:val="24"/>
          <w:szCs w:val="24"/>
        </w:rPr>
        <w:t>公共财政教育支出增长情况</w:t>
      </w:r>
    </w:p>
    <w:tbl>
      <w:tblPr>
        <w:tblStyle w:val="11"/>
        <w:tblW w:w="8359" w:type="dxa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92"/>
        <w:gridCol w:w="1454"/>
        <w:gridCol w:w="1301"/>
        <w:gridCol w:w="1092"/>
        <w:gridCol w:w="1180"/>
        <w:gridCol w:w="1340"/>
      </w:tblGrid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18" w:hRule="atLeast"/>
          <w:jc w:val="center"/>
        </w:trPr>
        <w:tc>
          <w:tcPr>
            <w:tcW w:w="199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left w:w="34" w:type="dxa"/>
              <w:right w:w="34" w:type="dxa"/>
            </w:tcMar>
            <w:vAlign w:val="center"/>
          </w:tcPr>
          <w:p>
            <w:pPr>
              <w:widowControl/>
              <w:jc w:val="center"/>
              <w:rPr>
                <w:rFonts w:eastAsia="华文中宋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Ansi="Times New Roman" w:eastAsia="华文中宋"/>
                <w:b/>
                <w:bCs/>
                <w:color w:val="000000"/>
                <w:kern w:val="0"/>
                <w:szCs w:val="21"/>
              </w:rPr>
              <w:t>地区</w:t>
            </w:r>
          </w:p>
        </w:tc>
        <w:tc>
          <w:tcPr>
            <w:tcW w:w="145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eastAsia="华文中宋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Ansi="Times New Roman" w:eastAsia="华文中宋"/>
                <w:b/>
                <w:bCs/>
                <w:color w:val="000000"/>
                <w:kern w:val="0"/>
                <w:szCs w:val="21"/>
              </w:rPr>
              <w:t>公共财政教育支出</w:t>
            </w:r>
          </w:p>
          <w:p>
            <w:pPr>
              <w:jc w:val="center"/>
              <w:rPr>
                <w:rFonts w:eastAsia="华文中宋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Ansi="Times New Roman" w:eastAsia="华文中宋"/>
                <w:b/>
                <w:bCs/>
                <w:color w:val="000000"/>
                <w:kern w:val="0"/>
                <w:szCs w:val="21"/>
              </w:rPr>
              <w:t>（亿元）</w:t>
            </w:r>
          </w:p>
        </w:tc>
        <w:tc>
          <w:tcPr>
            <w:tcW w:w="1301" w:type="dxa"/>
            <w:tcBorders>
              <w:top w:val="single" w:color="auto" w:sz="4" w:space="0"/>
              <w:left w:val="nil"/>
              <w:bottom w:val="single" w:color="auto" w:sz="4" w:space="0"/>
              <w:right w:val="doub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eastAsia="华文中宋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Ansi="Times New Roman" w:eastAsia="华文中宋"/>
                <w:b/>
                <w:bCs/>
                <w:color w:val="000000"/>
                <w:kern w:val="0"/>
                <w:szCs w:val="21"/>
              </w:rPr>
              <w:t>公共财政教育支出占公共财政支出比例</w:t>
            </w:r>
          </w:p>
          <w:p>
            <w:pPr>
              <w:widowControl/>
              <w:jc w:val="center"/>
              <w:rPr>
                <w:rFonts w:eastAsia="华文中宋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Ansi="Times New Roman" w:eastAsia="华文中宋"/>
                <w:b/>
                <w:bCs/>
                <w:color w:val="000000"/>
                <w:kern w:val="0"/>
                <w:szCs w:val="21"/>
              </w:rPr>
              <w:t>（</w:t>
            </w:r>
            <w:r>
              <w:rPr>
                <w:rFonts w:eastAsia="华文中宋"/>
                <w:b/>
                <w:bCs/>
                <w:color w:val="000000"/>
                <w:kern w:val="0"/>
                <w:szCs w:val="21"/>
              </w:rPr>
              <w:t>%</w:t>
            </w:r>
            <w:r>
              <w:rPr>
                <w:rFonts w:hAnsi="Times New Roman" w:eastAsia="华文中宋"/>
                <w:b/>
                <w:bCs/>
                <w:color w:val="000000"/>
                <w:kern w:val="0"/>
                <w:szCs w:val="21"/>
              </w:rPr>
              <w:t>）</w:t>
            </w:r>
          </w:p>
        </w:tc>
        <w:tc>
          <w:tcPr>
            <w:tcW w:w="1092" w:type="dxa"/>
            <w:tcBorders>
              <w:top w:val="single" w:color="auto" w:sz="4" w:space="0"/>
              <w:left w:val="doub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eastAsia="华文中宋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Ansi="Times New Roman" w:eastAsia="华文中宋"/>
                <w:b/>
                <w:bCs/>
                <w:color w:val="000000"/>
                <w:kern w:val="0"/>
                <w:szCs w:val="21"/>
              </w:rPr>
              <w:t>公共财政教育支出本年比上年增长</w:t>
            </w:r>
          </w:p>
          <w:p>
            <w:pPr>
              <w:jc w:val="center"/>
              <w:rPr>
                <w:rFonts w:eastAsia="华文中宋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Ansi="Times New Roman" w:eastAsia="华文中宋"/>
                <w:b/>
                <w:bCs/>
                <w:color w:val="000000"/>
                <w:kern w:val="0"/>
                <w:szCs w:val="21"/>
              </w:rPr>
              <w:t>（</w:t>
            </w:r>
            <w:r>
              <w:rPr>
                <w:rFonts w:eastAsia="华文中宋"/>
                <w:b/>
                <w:bCs/>
                <w:color w:val="000000"/>
                <w:kern w:val="0"/>
                <w:szCs w:val="21"/>
              </w:rPr>
              <w:t>%</w:t>
            </w:r>
            <w:r>
              <w:rPr>
                <w:rFonts w:hAnsi="Times New Roman" w:eastAsia="华文中宋"/>
                <w:b/>
                <w:bCs/>
                <w:color w:val="000000"/>
                <w:kern w:val="0"/>
                <w:szCs w:val="21"/>
              </w:rPr>
              <w:t>）</w:t>
            </w:r>
          </w:p>
        </w:tc>
        <w:tc>
          <w:tcPr>
            <w:tcW w:w="11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left w:w="34" w:type="dxa"/>
              <w:right w:w="34" w:type="dxa"/>
            </w:tcMar>
            <w:vAlign w:val="center"/>
          </w:tcPr>
          <w:p>
            <w:pPr>
              <w:widowControl/>
              <w:jc w:val="center"/>
              <w:rPr>
                <w:rFonts w:eastAsia="华文中宋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Ansi="Times New Roman" w:eastAsia="华文中宋"/>
                <w:b/>
                <w:bCs/>
                <w:color w:val="000000"/>
                <w:kern w:val="0"/>
                <w:szCs w:val="21"/>
              </w:rPr>
              <w:t>财政经常性收入本年比上年增长</w:t>
            </w:r>
          </w:p>
          <w:p>
            <w:pPr>
              <w:widowControl/>
              <w:jc w:val="center"/>
              <w:rPr>
                <w:rFonts w:eastAsia="华文中宋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Ansi="Times New Roman" w:eastAsia="华文中宋"/>
                <w:b/>
                <w:bCs/>
                <w:color w:val="000000"/>
                <w:kern w:val="0"/>
                <w:szCs w:val="21"/>
              </w:rPr>
              <w:t>（</w:t>
            </w:r>
            <w:r>
              <w:rPr>
                <w:rFonts w:eastAsia="华文中宋"/>
                <w:b/>
                <w:bCs/>
                <w:color w:val="000000"/>
                <w:kern w:val="0"/>
                <w:szCs w:val="21"/>
              </w:rPr>
              <w:t>%</w:t>
            </w:r>
            <w:r>
              <w:rPr>
                <w:rFonts w:hAnsi="Times New Roman" w:eastAsia="华文中宋"/>
                <w:b/>
                <w:bCs/>
                <w:color w:val="000000"/>
                <w:kern w:val="0"/>
                <w:szCs w:val="21"/>
              </w:rPr>
              <w:t>）</w:t>
            </w:r>
          </w:p>
        </w:tc>
        <w:tc>
          <w:tcPr>
            <w:tcW w:w="13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auto"/>
            <w:tcMar>
              <w:left w:w="34" w:type="dxa"/>
              <w:right w:w="34" w:type="dxa"/>
            </w:tcMar>
            <w:vAlign w:val="center"/>
          </w:tcPr>
          <w:p>
            <w:pPr>
              <w:widowControl/>
              <w:jc w:val="center"/>
              <w:rPr>
                <w:rFonts w:eastAsia="华文中宋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Ansi="Times New Roman" w:eastAsia="华文中宋"/>
                <w:b/>
                <w:bCs/>
                <w:color w:val="000000"/>
                <w:kern w:val="0"/>
                <w:szCs w:val="21"/>
              </w:rPr>
              <w:t>公共财政教育支出与财政经常性收入增长幅度比较</w:t>
            </w:r>
          </w:p>
          <w:p>
            <w:pPr>
              <w:widowControl/>
              <w:jc w:val="center"/>
              <w:rPr>
                <w:rFonts w:eastAsia="华文中宋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Ansi="Times New Roman" w:eastAsia="华文中宋"/>
                <w:b/>
                <w:bCs/>
                <w:color w:val="000000"/>
                <w:kern w:val="0"/>
                <w:szCs w:val="21"/>
              </w:rPr>
              <w:t>（百分点）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8" w:hRule="exact"/>
          <w:jc w:val="center"/>
        </w:trPr>
        <w:tc>
          <w:tcPr>
            <w:tcW w:w="199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left w:w="0" w:type="dxa"/>
            </w:tcMar>
            <w:vAlign w:val="center"/>
          </w:tcPr>
          <w:p>
            <w:pPr>
              <w:widowControl/>
              <w:rPr>
                <w:rFonts w:eastAsia="华文中宋"/>
                <w:color w:val="000000"/>
                <w:kern w:val="0"/>
                <w:szCs w:val="21"/>
              </w:rPr>
            </w:pPr>
            <w:r>
              <w:rPr>
                <w:rFonts w:hAnsi="Times New Roman" w:eastAsia="华文中宋"/>
                <w:color w:val="000000"/>
                <w:kern w:val="0"/>
                <w:szCs w:val="21"/>
              </w:rPr>
              <w:t>北京市</w:t>
            </w:r>
          </w:p>
        </w:tc>
        <w:tc>
          <w:tcPr>
            <w:tcW w:w="145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jc w:val="right"/>
            </w:pPr>
            <w:r>
              <w:rPr>
                <w:rFonts w:hint="default"/>
              </w:rPr>
              <w:t xml:space="preserve">847.43 </w:t>
            </w:r>
          </w:p>
        </w:tc>
        <w:tc>
          <w:tcPr>
            <w:tcW w:w="1301" w:type="dxa"/>
            <w:tcBorders>
              <w:top w:val="single" w:color="auto" w:sz="4" w:space="0"/>
              <w:left w:val="nil"/>
              <w:bottom w:val="single" w:color="auto" w:sz="4" w:space="0"/>
              <w:right w:val="double" w:color="auto" w:sz="4" w:space="0"/>
            </w:tcBorders>
            <w:shd w:val="clear" w:color="auto" w:fill="auto"/>
            <w:vAlign w:val="bottom"/>
          </w:tcPr>
          <w:p>
            <w:pPr>
              <w:jc w:val="right"/>
            </w:pPr>
            <w:r>
              <w:rPr>
                <w:color w:val="000000"/>
              </w:rPr>
              <w:t>14.77</w:t>
            </w:r>
          </w:p>
        </w:tc>
        <w:tc>
          <w:tcPr>
            <w:tcW w:w="1092" w:type="dxa"/>
            <w:tcBorders>
              <w:top w:val="single" w:color="auto" w:sz="4" w:space="0"/>
              <w:left w:val="doub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jc w:val="right"/>
            </w:pPr>
            <w:r>
              <w:rPr>
                <w:rFonts w:hint="default"/>
              </w:rPr>
              <w:t>0.15</w:t>
            </w:r>
          </w:p>
        </w:tc>
        <w:tc>
          <w:tcPr>
            <w:tcW w:w="11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jc w:val="right"/>
            </w:pPr>
            <w:r>
              <w:rPr>
                <w:rFonts w:hint="default"/>
              </w:rPr>
              <w:t>19.09</w:t>
            </w:r>
          </w:p>
          <w:p>
            <w:pPr>
              <w:jc w:val="right"/>
            </w:pPr>
          </w:p>
        </w:tc>
        <w:tc>
          <w:tcPr>
            <w:tcW w:w="1340" w:type="dxa"/>
            <w:tcBorders>
              <w:top w:val="nil"/>
              <w:left w:val="nil"/>
              <w:bottom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jc w:val="right"/>
            </w:pPr>
            <w:r>
              <w:rPr>
                <w:rFonts w:hint="default"/>
              </w:rPr>
              <w:t>-18.94</w:t>
            </w:r>
          </w:p>
          <w:p>
            <w:pPr>
              <w:jc w:val="right"/>
              <w:rPr>
                <w:rFonts w:hint="default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8" w:hRule="exact"/>
          <w:jc w:val="center"/>
        </w:trPr>
        <w:tc>
          <w:tcPr>
            <w:tcW w:w="199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left w:w="0" w:type="dxa"/>
            </w:tcMar>
            <w:vAlign w:val="center"/>
          </w:tcPr>
          <w:p>
            <w:pPr>
              <w:widowControl/>
              <w:rPr>
                <w:rFonts w:eastAsia="华文中宋"/>
                <w:color w:val="000000"/>
                <w:kern w:val="0"/>
                <w:szCs w:val="21"/>
              </w:rPr>
            </w:pPr>
            <w:r>
              <w:rPr>
                <w:rFonts w:hAnsi="Times New Roman" w:eastAsia="华文中宋"/>
                <w:color w:val="000000"/>
                <w:kern w:val="0"/>
                <w:szCs w:val="21"/>
              </w:rPr>
              <w:t>天津市</w:t>
            </w:r>
          </w:p>
        </w:tc>
        <w:tc>
          <w:tcPr>
            <w:tcW w:w="145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jc w:val="right"/>
              <w:rPr>
                <w:rFonts w:hint="default"/>
              </w:rPr>
            </w:pPr>
            <w:r>
              <w:rPr>
                <w:rFonts w:hint="default"/>
              </w:rPr>
              <w:t xml:space="preserve">464.23 </w:t>
            </w:r>
          </w:p>
        </w:tc>
        <w:tc>
          <w:tcPr>
            <w:tcW w:w="1301" w:type="dxa"/>
            <w:tcBorders>
              <w:top w:val="single" w:color="auto" w:sz="4" w:space="0"/>
              <w:left w:val="nil"/>
              <w:bottom w:val="single" w:color="auto" w:sz="4" w:space="0"/>
              <w:right w:val="double" w:color="auto" w:sz="4" w:space="0"/>
            </w:tcBorders>
            <w:shd w:val="clear" w:color="auto" w:fill="auto"/>
            <w:vAlign w:val="bottom"/>
          </w:tcPr>
          <w:p>
            <w:pPr>
              <w:jc w:val="right"/>
              <w:rPr>
                <w:rFonts w:hint="default"/>
              </w:rPr>
            </w:pPr>
            <w:r>
              <w:rPr>
                <w:color w:val="000000"/>
              </w:rPr>
              <w:t>14.36</w:t>
            </w:r>
          </w:p>
        </w:tc>
        <w:tc>
          <w:tcPr>
            <w:tcW w:w="1092" w:type="dxa"/>
            <w:tcBorders>
              <w:top w:val="nil"/>
              <w:left w:val="doub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jc w:val="right"/>
              <w:rPr>
                <w:rFonts w:hint="default"/>
              </w:rPr>
            </w:pPr>
            <w:r>
              <w:rPr>
                <w:rFonts w:hint="default"/>
              </w:rPr>
              <w:t>-14.51</w:t>
            </w:r>
          </w:p>
        </w:tc>
        <w:tc>
          <w:tcPr>
            <w:tcW w:w="11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jc w:val="right"/>
              <w:rPr>
                <w:rFonts w:hint="default"/>
              </w:rPr>
            </w:pPr>
            <w:r>
              <w:rPr>
                <w:rFonts w:hint="default"/>
              </w:rPr>
              <w:t>6.21</w:t>
            </w:r>
          </w:p>
        </w:tc>
        <w:tc>
          <w:tcPr>
            <w:tcW w:w="1340" w:type="dxa"/>
            <w:tcBorders>
              <w:top w:val="nil"/>
              <w:left w:val="nil"/>
              <w:bottom w:val="single" w:color="auto" w:sz="4" w:space="0"/>
            </w:tcBorders>
            <w:shd w:val="clear" w:color="auto" w:fill="auto"/>
            <w:vAlign w:val="bottom"/>
          </w:tcPr>
          <w:p>
            <w:pPr>
              <w:jc w:val="right"/>
              <w:rPr>
                <w:rFonts w:hint="default"/>
              </w:rPr>
            </w:pPr>
            <w:r>
              <w:rPr>
                <w:rFonts w:hint="default"/>
              </w:rPr>
              <w:t>-20.72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8" w:hRule="exact"/>
          <w:jc w:val="center"/>
        </w:trPr>
        <w:tc>
          <w:tcPr>
            <w:tcW w:w="199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left w:w="0" w:type="dxa"/>
            </w:tcMar>
            <w:vAlign w:val="center"/>
          </w:tcPr>
          <w:p>
            <w:pPr>
              <w:widowControl/>
              <w:rPr>
                <w:rFonts w:eastAsia="华文中宋"/>
                <w:color w:val="000000"/>
                <w:kern w:val="0"/>
                <w:szCs w:val="21"/>
              </w:rPr>
            </w:pPr>
            <w:r>
              <w:rPr>
                <w:rFonts w:hAnsi="Times New Roman" w:eastAsia="华文中宋"/>
                <w:color w:val="000000"/>
                <w:kern w:val="0"/>
                <w:szCs w:val="21"/>
              </w:rPr>
              <w:t>河北省</w:t>
            </w:r>
          </w:p>
        </w:tc>
        <w:tc>
          <w:tcPr>
            <w:tcW w:w="145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jc w:val="right"/>
              <w:rPr>
                <w:rFonts w:hint="default"/>
              </w:rPr>
            </w:pPr>
            <w:r>
              <w:rPr>
                <w:rFonts w:hint="default"/>
              </w:rPr>
              <w:t xml:space="preserve">1001.07 </w:t>
            </w:r>
          </w:p>
        </w:tc>
        <w:tc>
          <w:tcPr>
            <w:tcW w:w="1301" w:type="dxa"/>
            <w:tcBorders>
              <w:top w:val="single" w:color="auto" w:sz="4" w:space="0"/>
              <w:left w:val="nil"/>
              <w:bottom w:val="single" w:color="auto" w:sz="4" w:space="0"/>
              <w:right w:val="double" w:color="auto" w:sz="4" w:space="0"/>
            </w:tcBorders>
            <w:shd w:val="clear" w:color="auto" w:fill="auto"/>
            <w:vAlign w:val="bottom"/>
          </w:tcPr>
          <w:p>
            <w:pPr>
              <w:jc w:val="right"/>
              <w:rPr>
                <w:rFonts w:hint="default"/>
              </w:rPr>
            </w:pPr>
            <w:r>
              <w:rPr>
                <w:color w:val="000000"/>
              </w:rPr>
              <w:t>17.77</w:t>
            </w:r>
          </w:p>
        </w:tc>
        <w:tc>
          <w:tcPr>
            <w:tcW w:w="1092" w:type="dxa"/>
            <w:tcBorders>
              <w:top w:val="nil"/>
              <w:left w:val="doub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jc w:val="right"/>
              <w:rPr>
                <w:rFonts w:hint="default"/>
              </w:rPr>
            </w:pPr>
            <w:r>
              <w:rPr>
                <w:rFonts w:hint="default"/>
              </w:rPr>
              <w:t>17.96</w:t>
            </w:r>
          </w:p>
        </w:tc>
        <w:tc>
          <w:tcPr>
            <w:tcW w:w="11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jc w:val="right"/>
              <w:rPr>
                <w:rFonts w:hint="default"/>
              </w:rPr>
            </w:pPr>
            <w:r>
              <w:rPr>
                <w:rFonts w:hint="default"/>
              </w:rPr>
              <w:t>2.96</w:t>
            </w:r>
          </w:p>
        </w:tc>
        <w:tc>
          <w:tcPr>
            <w:tcW w:w="1340" w:type="dxa"/>
            <w:tcBorders>
              <w:top w:val="nil"/>
              <w:left w:val="nil"/>
              <w:bottom w:val="single" w:color="auto" w:sz="4" w:space="0"/>
            </w:tcBorders>
            <w:shd w:val="clear" w:color="auto" w:fill="auto"/>
            <w:vAlign w:val="bottom"/>
          </w:tcPr>
          <w:p>
            <w:pPr>
              <w:jc w:val="right"/>
              <w:rPr>
                <w:rFonts w:hint="default"/>
              </w:rPr>
            </w:pPr>
            <w:r>
              <w:rPr>
                <w:rFonts w:hint="default"/>
              </w:rPr>
              <w:t>15.00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8" w:hRule="exact"/>
          <w:jc w:val="center"/>
        </w:trPr>
        <w:tc>
          <w:tcPr>
            <w:tcW w:w="199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left w:w="0" w:type="dxa"/>
            </w:tcMar>
            <w:vAlign w:val="center"/>
          </w:tcPr>
          <w:p>
            <w:pPr>
              <w:widowControl/>
              <w:rPr>
                <w:rFonts w:ascii="Times New Roman" w:hAnsi="Times New Roman" w:eastAsia="华文中宋" w:cs="Times New Roman"/>
                <w:color w:val="000000"/>
                <w:kern w:val="0"/>
                <w:szCs w:val="21"/>
              </w:rPr>
            </w:pPr>
            <w:r>
              <w:rPr>
                <w:rFonts w:hint="default" w:ascii="Times New Roman" w:hAnsi="华文中宋" w:eastAsia="华文中宋" w:cs="Times New Roman"/>
                <w:color w:val="000000"/>
                <w:kern w:val="0"/>
                <w:szCs w:val="21"/>
              </w:rPr>
              <w:t>山西省</w:t>
            </w:r>
          </w:p>
        </w:tc>
        <w:tc>
          <w:tcPr>
            <w:tcW w:w="145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jc w:val="right"/>
              <w:rPr>
                <w:rFonts w:hint="default"/>
              </w:rPr>
            </w:pPr>
            <w:r>
              <w:rPr>
                <w:rFonts w:hint="default"/>
              </w:rPr>
              <w:t xml:space="preserve">598.89 </w:t>
            </w:r>
          </w:p>
        </w:tc>
        <w:tc>
          <w:tcPr>
            <w:tcW w:w="1301" w:type="dxa"/>
            <w:tcBorders>
              <w:top w:val="single" w:color="auto" w:sz="4" w:space="0"/>
              <w:left w:val="nil"/>
              <w:bottom w:val="single" w:color="auto" w:sz="4" w:space="0"/>
              <w:right w:val="double" w:color="auto" w:sz="4" w:space="0"/>
            </w:tcBorders>
            <w:shd w:val="clear" w:color="auto" w:fill="auto"/>
            <w:vAlign w:val="bottom"/>
          </w:tcPr>
          <w:p>
            <w:pPr>
              <w:jc w:val="right"/>
              <w:rPr>
                <w:rFonts w:hint="default"/>
              </w:rPr>
            </w:pPr>
            <w:r>
              <w:rPr>
                <w:color w:val="000000"/>
              </w:rPr>
              <w:t>17.50</w:t>
            </w:r>
          </w:p>
        </w:tc>
        <w:tc>
          <w:tcPr>
            <w:tcW w:w="1092" w:type="dxa"/>
            <w:tcBorders>
              <w:top w:val="nil"/>
              <w:left w:val="doub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jc w:val="right"/>
              <w:rPr>
                <w:rFonts w:hint="default"/>
              </w:rPr>
            </w:pPr>
            <w:r>
              <w:rPr>
                <w:rFonts w:hint="default"/>
              </w:rPr>
              <w:t>15.31</w:t>
            </w:r>
          </w:p>
        </w:tc>
        <w:tc>
          <w:tcPr>
            <w:tcW w:w="11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jc w:val="right"/>
              <w:rPr>
                <w:rFonts w:hint="default"/>
              </w:rPr>
            </w:pPr>
            <w:r>
              <w:rPr>
                <w:rFonts w:hint="default"/>
              </w:rPr>
              <w:t>-3.29</w:t>
            </w:r>
          </w:p>
        </w:tc>
        <w:tc>
          <w:tcPr>
            <w:tcW w:w="1340" w:type="dxa"/>
            <w:tcBorders>
              <w:top w:val="nil"/>
              <w:left w:val="nil"/>
              <w:bottom w:val="single" w:color="auto" w:sz="4" w:space="0"/>
            </w:tcBorders>
            <w:shd w:val="clear" w:color="auto" w:fill="auto"/>
            <w:vAlign w:val="bottom"/>
          </w:tcPr>
          <w:p>
            <w:pPr>
              <w:jc w:val="right"/>
              <w:rPr>
                <w:rFonts w:hint="default"/>
              </w:rPr>
            </w:pPr>
            <w:r>
              <w:rPr>
                <w:rFonts w:hint="default"/>
              </w:rPr>
              <w:t>18.60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8" w:hRule="exact"/>
          <w:jc w:val="center"/>
        </w:trPr>
        <w:tc>
          <w:tcPr>
            <w:tcW w:w="199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left w:w="0" w:type="dxa"/>
            </w:tcMar>
            <w:vAlign w:val="center"/>
          </w:tcPr>
          <w:p>
            <w:pPr>
              <w:widowControl/>
              <w:rPr>
                <w:rFonts w:ascii="Times New Roman" w:hAnsi="Times New Roman" w:eastAsia="华文中宋" w:cs="Times New Roman"/>
                <w:color w:val="000000"/>
                <w:kern w:val="0"/>
                <w:szCs w:val="21"/>
              </w:rPr>
            </w:pPr>
            <w:r>
              <w:rPr>
                <w:rFonts w:hint="default" w:ascii="Times New Roman" w:hAnsi="华文中宋" w:eastAsia="华文中宋" w:cs="Times New Roman"/>
                <w:color w:val="000000"/>
                <w:kern w:val="0"/>
                <w:szCs w:val="21"/>
              </w:rPr>
              <w:t>内蒙古自治区</w:t>
            </w:r>
          </w:p>
        </w:tc>
        <w:tc>
          <w:tcPr>
            <w:tcW w:w="145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jc w:val="right"/>
              <w:rPr>
                <w:rFonts w:hint="default"/>
              </w:rPr>
            </w:pPr>
            <w:r>
              <w:rPr>
                <w:rFonts w:hint="default"/>
              </w:rPr>
              <w:t xml:space="preserve">518.60 </w:t>
            </w:r>
          </w:p>
        </w:tc>
        <w:tc>
          <w:tcPr>
            <w:tcW w:w="1301" w:type="dxa"/>
            <w:tcBorders>
              <w:top w:val="single" w:color="auto" w:sz="4" w:space="0"/>
              <w:left w:val="nil"/>
              <w:bottom w:val="single" w:color="auto" w:sz="4" w:space="0"/>
              <w:right w:val="double" w:color="auto" w:sz="4" w:space="0"/>
            </w:tcBorders>
            <w:shd w:val="clear" w:color="auto" w:fill="auto"/>
            <w:vAlign w:val="bottom"/>
          </w:tcPr>
          <w:p>
            <w:pPr>
              <w:jc w:val="right"/>
              <w:rPr>
                <w:rFonts w:hint="default"/>
              </w:rPr>
            </w:pPr>
            <w:r>
              <w:rPr>
                <w:color w:val="000000"/>
              </w:rPr>
              <w:t>12.19</w:t>
            </w:r>
          </w:p>
        </w:tc>
        <w:tc>
          <w:tcPr>
            <w:tcW w:w="1092" w:type="dxa"/>
            <w:tcBorders>
              <w:top w:val="nil"/>
              <w:left w:val="doub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jc w:val="right"/>
              <w:rPr>
                <w:rFonts w:hint="default"/>
              </w:rPr>
            </w:pPr>
            <w:r>
              <w:rPr>
                <w:rFonts w:hint="default"/>
              </w:rPr>
              <w:t>8.09</w:t>
            </w:r>
          </w:p>
        </w:tc>
        <w:tc>
          <w:tcPr>
            <w:tcW w:w="11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jc w:val="right"/>
              <w:rPr>
                <w:rFonts w:hint="default"/>
              </w:rPr>
            </w:pPr>
            <w:r>
              <w:rPr>
                <w:rFonts w:hint="default"/>
              </w:rPr>
              <w:t>9.15</w:t>
            </w:r>
          </w:p>
        </w:tc>
        <w:tc>
          <w:tcPr>
            <w:tcW w:w="1340" w:type="dxa"/>
            <w:tcBorders>
              <w:top w:val="nil"/>
              <w:left w:val="nil"/>
              <w:bottom w:val="single" w:color="auto" w:sz="4" w:space="0"/>
            </w:tcBorders>
            <w:shd w:val="clear" w:color="auto" w:fill="auto"/>
            <w:vAlign w:val="bottom"/>
          </w:tcPr>
          <w:p>
            <w:pPr>
              <w:jc w:val="right"/>
              <w:rPr>
                <w:rFonts w:hint="default"/>
              </w:rPr>
            </w:pPr>
            <w:r>
              <w:rPr>
                <w:rFonts w:hint="default"/>
              </w:rPr>
              <w:t>-1.06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8" w:hRule="exact"/>
          <w:jc w:val="center"/>
        </w:trPr>
        <w:tc>
          <w:tcPr>
            <w:tcW w:w="199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left w:w="0" w:type="dxa"/>
            </w:tcMar>
            <w:vAlign w:val="center"/>
          </w:tcPr>
          <w:p>
            <w:pPr>
              <w:widowControl/>
              <w:rPr>
                <w:rFonts w:ascii="Times New Roman" w:hAnsi="Times New Roman" w:eastAsia="华文中宋" w:cs="Times New Roman"/>
                <w:color w:val="000000"/>
                <w:kern w:val="0"/>
                <w:szCs w:val="21"/>
              </w:rPr>
            </w:pPr>
            <w:r>
              <w:rPr>
                <w:rFonts w:hint="default" w:ascii="Times New Roman" w:hAnsi="华文中宋" w:eastAsia="华文中宋" w:cs="Times New Roman"/>
                <w:color w:val="000000"/>
                <w:kern w:val="0"/>
                <w:szCs w:val="21"/>
              </w:rPr>
              <w:t>辽宁省</w:t>
            </w:r>
          </w:p>
        </w:tc>
        <w:tc>
          <w:tcPr>
            <w:tcW w:w="145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jc w:val="right"/>
              <w:rPr>
                <w:rFonts w:hint="default"/>
              </w:rPr>
            </w:pPr>
            <w:r>
              <w:rPr>
                <w:rFonts w:hint="default"/>
              </w:rPr>
              <w:t xml:space="preserve">609.45 </w:t>
            </w:r>
          </w:p>
        </w:tc>
        <w:tc>
          <w:tcPr>
            <w:tcW w:w="1301" w:type="dxa"/>
            <w:tcBorders>
              <w:top w:val="single" w:color="auto" w:sz="4" w:space="0"/>
              <w:left w:val="nil"/>
              <w:bottom w:val="single" w:color="auto" w:sz="4" w:space="0"/>
              <w:right w:val="double" w:color="auto" w:sz="4" w:space="0"/>
            </w:tcBorders>
            <w:shd w:val="clear" w:color="auto" w:fill="auto"/>
            <w:vAlign w:val="bottom"/>
          </w:tcPr>
          <w:p>
            <w:pPr>
              <w:jc w:val="right"/>
              <w:rPr>
                <w:rFonts w:hint="default"/>
              </w:rPr>
            </w:pPr>
            <w:r>
              <w:rPr>
                <w:color w:val="000000"/>
              </w:rPr>
              <w:t>13.60</w:t>
            </w:r>
          </w:p>
        </w:tc>
        <w:tc>
          <w:tcPr>
            <w:tcW w:w="1092" w:type="dxa"/>
            <w:tcBorders>
              <w:top w:val="nil"/>
              <w:left w:val="doub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jc w:val="right"/>
              <w:rPr>
                <w:rFonts w:hint="default"/>
              </w:rPr>
            </w:pPr>
            <w:r>
              <w:rPr>
                <w:rFonts w:hint="default"/>
              </w:rPr>
              <w:t>-2.81</w:t>
            </w:r>
          </w:p>
        </w:tc>
        <w:tc>
          <w:tcPr>
            <w:tcW w:w="11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jc w:val="right"/>
              <w:rPr>
                <w:rFonts w:hint="default"/>
              </w:rPr>
            </w:pPr>
            <w:r>
              <w:rPr>
                <w:rFonts w:hint="default"/>
              </w:rPr>
              <w:t>-23.69</w:t>
            </w:r>
          </w:p>
        </w:tc>
        <w:tc>
          <w:tcPr>
            <w:tcW w:w="1340" w:type="dxa"/>
            <w:tcBorders>
              <w:top w:val="nil"/>
              <w:left w:val="nil"/>
              <w:bottom w:val="single" w:color="auto" w:sz="4" w:space="0"/>
            </w:tcBorders>
            <w:shd w:val="clear" w:color="auto" w:fill="auto"/>
            <w:vAlign w:val="bottom"/>
          </w:tcPr>
          <w:p>
            <w:pPr>
              <w:jc w:val="right"/>
              <w:rPr>
                <w:rFonts w:hint="default"/>
              </w:rPr>
            </w:pPr>
            <w:r>
              <w:rPr>
                <w:rFonts w:hint="default"/>
              </w:rPr>
              <w:t>20.88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8" w:hRule="exact"/>
          <w:jc w:val="center"/>
        </w:trPr>
        <w:tc>
          <w:tcPr>
            <w:tcW w:w="199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left w:w="0" w:type="dxa"/>
            </w:tcMar>
            <w:vAlign w:val="center"/>
          </w:tcPr>
          <w:p>
            <w:pPr>
              <w:widowControl/>
              <w:rPr>
                <w:rFonts w:ascii="Times New Roman" w:hAnsi="Times New Roman" w:eastAsia="华文中宋" w:cs="Times New Roman"/>
                <w:color w:val="000000"/>
                <w:kern w:val="0"/>
                <w:szCs w:val="21"/>
              </w:rPr>
            </w:pPr>
            <w:r>
              <w:rPr>
                <w:rFonts w:hint="default" w:ascii="Times New Roman" w:hAnsi="华文中宋" w:eastAsia="华文中宋" w:cs="Times New Roman"/>
                <w:color w:val="000000"/>
                <w:kern w:val="0"/>
                <w:szCs w:val="21"/>
              </w:rPr>
              <w:t>吉林省</w:t>
            </w:r>
          </w:p>
        </w:tc>
        <w:tc>
          <w:tcPr>
            <w:tcW w:w="145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jc w:val="right"/>
              <w:rPr>
                <w:rFonts w:hint="default"/>
              </w:rPr>
            </w:pPr>
            <w:r>
              <w:rPr>
                <w:rFonts w:hint="default"/>
              </w:rPr>
              <w:t xml:space="preserve">470.46 </w:t>
            </w:r>
          </w:p>
        </w:tc>
        <w:tc>
          <w:tcPr>
            <w:tcW w:w="1301" w:type="dxa"/>
            <w:tcBorders>
              <w:top w:val="single" w:color="auto" w:sz="4" w:space="0"/>
              <w:left w:val="nil"/>
              <w:bottom w:val="single" w:color="auto" w:sz="4" w:space="0"/>
              <w:right w:val="double" w:color="auto" w:sz="4" w:space="0"/>
            </w:tcBorders>
            <w:shd w:val="clear" w:color="auto" w:fill="auto"/>
            <w:vAlign w:val="bottom"/>
          </w:tcPr>
          <w:p>
            <w:pPr>
              <w:jc w:val="right"/>
              <w:rPr>
                <w:rFonts w:hint="default"/>
              </w:rPr>
            </w:pPr>
            <w:r>
              <w:rPr>
                <w:color w:val="000000"/>
              </w:rPr>
              <w:t>14.62</w:t>
            </w:r>
          </w:p>
        </w:tc>
        <w:tc>
          <w:tcPr>
            <w:tcW w:w="1092" w:type="dxa"/>
            <w:tcBorders>
              <w:top w:val="nil"/>
              <w:left w:val="doub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jc w:val="right"/>
              <w:rPr>
                <w:rFonts w:hint="default"/>
              </w:rPr>
            </w:pPr>
            <w:r>
              <w:rPr>
                <w:rFonts w:hint="default"/>
              </w:rPr>
              <w:t>11.15</w:t>
            </w:r>
          </w:p>
        </w:tc>
        <w:tc>
          <w:tcPr>
            <w:tcW w:w="11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jc w:val="right"/>
              <w:rPr>
                <w:rFonts w:hint="default"/>
              </w:rPr>
            </w:pPr>
            <w:r>
              <w:rPr>
                <w:rFonts w:hint="default"/>
              </w:rPr>
              <w:t>2.23</w:t>
            </w:r>
          </w:p>
        </w:tc>
        <w:tc>
          <w:tcPr>
            <w:tcW w:w="1340" w:type="dxa"/>
            <w:tcBorders>
              <w:top w:val="nil"/>
              <w:left w:val="nil"/>
              <w:bottom w:val="single" w:color="auto" w:sz="4" w:space="0"/>
            </w:tcBorders>
            <w:shd w:val="clear" w:color="auto" w:fill="auto"/>
            <w:vAlign w:val="bottom"/>
          </w:tcPr>
          <w:p>
            <w:pPr>
              <w:jc w:val="right"/>
              <w:rPr>
                <w:rFonts w:hint="default"/>
              </w:rPr>
            </w:pPr>
            <w:r>
              <w:rPr>
                <w:rFonts w:hint="default"/>
              </w:rPr>
              <w:t>8.92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8" w:hRule="exact"/>
          <w:jc w:val="center"/>
        </w:trPr>
        <w:tc>
          <w:tcPr>
            <w:tcW w:w="199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left w:w="0" w:type="dxa"/>
            </w:tcMar>
            <w:vAlign w:val="center"/>
          </w:tcPr>
          <w:p>
            <w:pPr>
              <w:widowControl/>
              <w:rPr>
                <w:rFonts w:ascii="Times New Roman" w:hAnsi="Times New Roman" w:eastAsia="华文中宋" w:cs="Times New Roman"/>
                <w:color w:val="000000"/>
                <w:kern w:val="0"/>
                <w:szCs w:val="21"/>
              </w:rPr>
            </w:pPr>
            <w:r>
              <w:rPr>
                <w:rFonts w:hint="default" w:ascii="Times New Roman" w:hAnsi="华文中宋" w:eastAsia="华文中宋" w:cs="Times New Roman"/>
                <w:color w:val="000000"/>
                <w:kern w:val="0"/>
                <w:szCs w:val="21"/>
              </w:rPr>
              <w:t>黑龙江省</w:t>
            </w:r>
          </w:p>
        </w:tc>
        <w:tc>
          <w:tcPr>
            <w:tcW w:w="145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jc w:val="right"/>
              <w:rPr>
                <w:rFonts w:hint="default"/>
              </w:rPr>
            </w:pPr>
            <w:r>
              <w:rPr>
                <w:rFonts w:hint="default"/>
              </w:rPr>
              <w:t xml:space="preserve">573.04 </w:t>
            </w:r>
          </w:p>
        </w:tc>
        <w:tc>
          <w:tcPr>
            <w:tcW w:w="1301" w:type="dxa"/>
            <w:tcBorders>
              <w:top w:val="single" w:color="auto" w:sz="4" w:space="0"/>
              <w:left w:val="nil"/>
              <w:bottom w:val="single" w:color="auto" w:sz="4" w:space="0"/>
              <w:right w:val="double" w:color="auto" w:sz="4" w:space="0"/>
            </w:tcBorders>
            <w:shd w:val="clear" w:color="auto" w:fill="auto"/>
            <w:vAlign w:val="bottom"/>
          </w:tcPr>
          <w:p>
            <w:pPr>
              <w:jc w:val="right"/>
              <w:rPr>
                <w:rFonts w:hint="default"/>
              </w:rPr>
            </w:pPr>
            <w:r>
              <w:rPr>
                <w:color w:val="000000"/>
              </w:rPr>
              <w:t>14.25</w:t>
            </w:r>
          </w:p>
        </w:tc>
        <w:tc>
          <w:tcPr>
            <w:tcW w:w="1092" w:type="dxa"/>
            <w:tcBorders>
              <w:top w:val="nil"/>
              <w:left w:val="doub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jc w:val="right"/>
              <w:rPr>
                <w:rFonts w:hint="default"/>
              </w:rPr>
            </w:pPr>
            <w:r>
              <w:rPr>
                <w:rFonts w:hint="default"/>
              </w:rPr>
              <w:t>13.18</w:t>
            </w:r>
          </w:p>
        </w:tc>
        <w:tc>
          <w:tcPr>
            <w:tcW w:w="11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jc w:val="right"/>
              <w:rPr>
                <w:rFonts w:hint="default"/>
              </w:rPr>
            </w:pPr>
            <w:r>
              <w:rPr>
                <w:rFonts w:hint="default"/>
              </w:rPr>
              <w:t>-9.84</w:t>
            </w:r>
          </w:p>
        </w:tc>
        <w:tc>
          <w:tcPr>
            <w:tcW w:w="1340" w:type="dxa"/>
            <w:tcBorders>
              <w:top w:val="nil"/>
              <w:left w:val="nil"/>
              <w:bottom w:val="single" w:color="auto" w:sz="4" w:space="0"/>
            </w:tcBorders>
            <w:shd w:val="clear" w:color="auto" w:fill="auto"/>
            <w:vAlign w:val="bottom"/>
          </w:tcPr>
          <w:p>
            <w:pPr>
              <w:jc w:val="right"/>
              <w:rPr>
                <w:rFonts w:hint="default"/>
              </w:rPr>
            </w:pPr>
            <w:r>
              <w:rPr>
                <w:rFonts w:hint="default"/>
              </w:rPr>
              <w:t>23.02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8" w:hRule="exact"/>
          <w:jc w:val="center"/>
        </w:trPr>
        <w:tc>
          <w:tcPr>
            <w:tcW w:w="199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left w:w="0" w:type="dxa"/>
            </w:tcMar>
            <w:vAlign w:val="center"/>
          </w:tcPr>
          <w:p>
            <w:pPr>
              <w:widowControl/>
              <w:rPr>
                <w:rFonts w:ascii="Times New Roman" w:hAnsi="Times New Roman" w:eastAsia="华文中宋" w:cs="Times New Roman"/>
                <w:color w:val="000000"/>
                <w:kern w:val="0"/>
                <w:szCs w:val="21"/>
              </w:rPr>
            </w:pPr>
            <w:r>
              <w:rPr>
                <w:rFonts w:hint="default" w:ascii="Times New Roman" w:hAnsi="华文中宋" w:eastAsia="华文中宋" w:cs="Times New Roman"/>
                <w:color w:val="000000"/>
                <w:kern w:val="0"/>
                <w:szCs w:val="21"/>
              </w:rPr>
              <w:t>上海市</w:t>
            </w:r>
          </w:p>
        </w:tc>
        <w:tc>
          <w:tcPr>
            <w:tcW w:w="145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jc w:val="right"/>
              <w:rPr>
                <w:rFonts w:hint="default"/>
              </w:rPr>
            </w:pPr>
            <w:r>
              <w:rPr>
                <w:rFonts w:hint="default"/>
              </w:rPr>
              <w:t xml:space="preserve">739.52 </w:t>
            </w:r>
          </w:p>
        </w:tc>
        <w:tc>
          <w:tcPr>
            <w:tcW w:w="1301" w:type="dxa"/>
            <w:tcBorders>
              <w:top w:val="single" w:color="auto" w:sz="4" w:space="0"/>
              <w:left w:val="nil"/>
              <w:bottom w:val="single" w:color="auto" w:sz="4" w:space="0"/>
              <w:right w:val="double" w:color="auto" w:sz="4" w:space="0"/>
            </w:tcBorders>
            <w:shd w:val="clear" w:color="auto" w:fill="auto"/>
            <w:vAlign w:val="bottom"/>
          </w:tcPr>
          <w:p>
            <w:pPr>
              <w:jc w:val="right"/>
              <w:rPr>
                <w:rFonts w:hint="default"/>
              </w:rPr>
            </w:pPr>
            <w:r>
              <w:rPr>
                <w:color w:val="000000"/>
              </w:rPr>
              <w:t>11.94</w:t>
            </w:r>
          </w:p>
        </w:tc>
        <w:tc>
          <w:tcPr>
            <w:tcW w:w="1092" w:type="dxa"/>
            <w:tcBorders>
              <w:top w:val="nil"/>
              <w:left w:val="doub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jc w:val="right"/>
              <w:rPr>
                <w:rFonts w:hint="default"/>
              </w:rPr>
            </w:pPr>
            <w:r>
              <w:rPr>
                <w:rFonts w:hint="default"/>
              </w:rPr>
              <w:t>1.21</w:t>
            </w:r>
          </w:p>
        </w:tc>
        <w:tc>
          <w:tcPr>
            <w:tcW w:w="11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jc w:val="right"/>
            </w:pPr>
            <w:r>
              <w:rPr>
                <w:rFonts w:hint="default"/>
              </w:rPr>
              <w:t>20.37</w:t>
            </w:r>
          </w:p>
        </w:tc>
        <w:tc>
          <w:tcPr>
            <w:tcW w:w="1340" w:type="dxa"/>
            <w:tcBorders>
              <w:top w:val="nil"/>
              <w:left w:val="nil"/>
              <w:bottom w:val="single" w:color="auto" w:sz="4" w:space="0"/>
            </w:tcBorders>
            <w:shd w:val="clear" w:color="auto" w:fill="auto"/>
            <w:vAlign w:val="bottom"/>
          </w:tcPr>
          <w:p>
            <w:pPr>
              <w:jc w:val="right"/>
              <w:rPr>
                <w:rFonts w:hint="default"/>
              </w:rPr>
            </w:pPr>
            <w:r>
              <w:rPr>
                <w:rFonts w:hint="default"/>
              </w:rPr>
              <w:t>-19.16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8" w:hRule="exact"/>
          <w:jc w:val="center"/>
        </w:trPr>
        <w:tc>
          <w:tcPr>
            <w:tcW w:w="199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left w:w="0" w:type="dxa"/>
            </w:tcMar>
            <w:vAlign w:val="center"/>
          </w:tcPr>
          <w:p>
            <w:pPr>
              <w:widowControl/>
              <w:rPr>
                <w:rFonts w:ascii="Times New Roman" w:hAnsi="Times New Roman" w:eastAsia="华文中宋" w:cs="Times New Roman"/>
                <w:color w:val="000000"/>
                <w:kern w:val="0"/>
                <w:szCs w:val="21"/>
              </w:rPr>
            </w:pPr>
            <w:r>
              <w:rPr>
                <w:rFonts w:hint="default" w:ascii="Times New Roman" w:hAnsi="华文中宋" w:eastAsia="华文中宋" w:cs="Times New Roman"/>
                <w:color w:val="000000"/>
                <w:kern w:val="0"/>
                <w:szCs w:val="21"/>
              </w:rPr>
              <w:t>江苏省</w:t>
            </w:r>
          </w:p>
        </w:tc>
        <w:tc>
          <w:tcPr>
            <w:tcW w:w="145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jc w:val="right"/>
              <w:rPr>
                <w:rFonts w:hint="default"/>
              </w:rPr>
            </w:pPr>
            <w:r>
              <w:rPr>
                <w:rFonts w:hint="default"/>
              </w:rPr>
              <w:t xml:space="preserve">1743.57 </w:t>
            </w:r>
          </w:p>
        </w:tc>
        <w:tc>
          <w:tcPr>
            <w:tcW w:w="1301" w:type="dxa"/>
            <w:tcBorders>
              <w:top w:val="single" w:color="auto" w:sz="4" w:space="0"/>
              <w:left w:val="nil"/>
              <w:bottom w:val="single" w:color="auto" w:sz="4" w:space="0"/>
              <w:right w:val="double" w:color="auto" w:sz="4" w:space="0"/>
            </w:tcBorders>
            <w:shd w:val="clear" w:color="auto" w:fill="auto"/>
            <w:vAlign w:val="bottom"/>
          </w:tcPr>
          <w:p>
            <w:pPr>
              <w:jc w:val="right"/>
              <w:rPr>
                <w:rFonts w:hint="default"/>
              </w:rPr>
            </w:pPr>
            <w:r>
              <w:rPr>
                <w:color w:val="000000"/>
              </w:rPr>
              <w:t>18.00</w:t>
            </w:r>
          </w:p>
        </w:tc>
        <w:tc>
          <w:tcPr>
            <w:tcW w:w="1092" w:type="dxa"/>
            <w:tcBorders>
              <w:top w:val="nil"/>
              <w:left w:val="doub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jc w:val="right"/>
              <w:rPr>
                <w:rFonts w:hint="default"/>
              </w:rPr>
            </w:pPr>
            <w:r>
              <w:rPr>
                <w:rFonts w:hint="default"/>
              </w:rPr>
              <w:t>9.55</w:t>
            </w:r>
          </w:p>
        </w:tc>
        <w:tc>
          <w:tcPr>
            <w:tcW w:w="11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jc w:val="right"/>
              <w:rPr>
                <w:rFonts w:hint="default"/>
              </w:rPr>
            </w:pPr>
            <w:r>
              <w:rPr>
                <w:rFonts w:hint="default"/>
              </w:rPr>
              <w:t>12.24</w:t>
            </w:r>
          </w:p>
        </w:tc>
        <w:tc>
          <w:tcPr>
            <w:tcW w:w="1340" w:type="dxa"/>
            <w:tcBorders>
              <w:top w:val="nil"/>
              <w:left w:val="nil"/>
              <w:bottom w:val="single" w:color="auto" w:sz="4" w:space="0"/>
            </w:tcBorders>
            <w:shd w:val="clear" w:color="auto" w:fill="auto"/>
            <w:vAlign w:val="bottom"/>
          </w:tcPr>
          <w:p>
            <w:pPr>
              <w:jc w:val="right"/>
              <w:rPr>
                <w:rFonts w:hint="default"/>
              </w:rPr>
            </w:pPr>
            <w:r>
              <w:rPr>
                <w:rFonts w:hint="default"/>
              </w:rPr>
              <w:t>-2.69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8" w:hRule="exact"/>
          <w:jc w:val="center"/>
        </w:trPr>
        <w:tc>
          <w:tcPr>
            <w:tcW w:w="199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left w:w="0" w:type="dxa"/>
            </w:tcMar>
            <w:vAlign w:val="center"/>
          </w:tcPr>
          <w:p>
            <w:pPr>
              <w:widowControl/>
              <w:rPr>
                <w:rFonts w:ascii="Times New Roman" w:hAnsi="Times New Roman" w:eastAsia="华文中宋" w:cs="Times New Roman"/>
                <w:color w:val="000000"/>
                <w:kern w:val="0"/>
                <w:szCs w:val="21"/>
              </w:rPr>
            </w:pPr>
            <w:r>
              <w:rPr>
                <w:rFonts w:hint="default" w:ascii="Times New Roman" w:hAnsi="华文中宋" w:eastAsia="华文中宋" w:cs="Times New Roman"/>
                <w:color w:val="000000"/>
                <w:kern w:val="0"/>
                <w:szCs w:val="21"/>
              </w:rPr>
              <w:t>浙江省</w:t>
            </w:r>
          </w:p>
        </w:tc>
        <w:tc>
          <w:tcPr>
            <w:tcW w:w="145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jc w:val="right"/>
              <w:rPr>
                <w:rFonts w:hint="default"/>
              </w:rPr>
            </w:pPr>
            <w:r>
              <w:rPr>
                <w:rFonts w:hint="default"/>
              </w:rPr>
              <w:t xml:space="preserve">1220.87 </w:t>
            </w:r>
          </w:p>
        </w:tc>
        <w:tc>
          <w:tcPr>
            <w:tcW w:w="1301" w:type="dxa"/>
            <w:tcBorders>
              <w:top w:val="single" w:color="auto" w:sz="4" w:space="0"/>
              <w:left w:val="nil"/>
              <w:bottom w:val="single" w:color="auto" w:sz="4" w:space="0"/>
              <w:right w:val="double" w:color="auto" w:sz="4" w:space="0"/>
            </w:tcBorders>
            <w:shd w:val="clear" w:color="auto" w:fill="auto"/>
            <w:vAlign w:val="bottom"/>
          </w:tcPr>
          <w:p>
            <w:pPr>
              <w:jc w:val="right"/>
              <w:rPr>
                <w:rFonts w:hint="default"/>
              </w:rPr>
            </w:pPr>
            <w:r>
              <w:rPr>
                <w:color w:val="000000"/>
              </w:rPr>
              <w:t>18.37</w:t>
            </w:r>
          </w:p>
        </w:tc>
        <w:tc>
          <w:tcPr>
            <w:tcW w:w="1092" w:type="dxa"/>
            <w:tcBorders>
              <w:top w:val="nil"/>
              <w:left w:val="doub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jc w:val="right"/>
              <w:rPr>
                <w:rFonts w:hint="default"/>
              </w:rPr>
            </w:pPr>
            <w:r>
              <w:rPr>
                <w:rFonts w:hint="default"/>
              </w:rPr>
              <w:t>8.17</w:t>
            </w:r>
          </w:p>
        </w:tc>
        <w:tc>
          <w:tcPr>
            <w:tcW w:w="11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jc w:val="right"/>
              <w:rPr>
                <w:rFonts w:hint="default"/>
              </w:rPr>
            </w:pPr>
            <w:r>
              <w:rPr>
                <w:rFonts w:hint="default"/>
              </w:rPr>
              <w:t>8.05</w:t>
            </w:r>
          </w:p>
        </w:tc>
        <w:tc>
          <w:tcPr>
            <w:tcW w:w="1340" w:type="dxa"/>
            <w:tcBorders>
              <w:top w:val="nil"/>
              <w:left w:val="nil"/>
              <w:bottom w:val="single" w:color="auto" w:sz="4" w:space="0"/>
            </w:tcBorders>
            <w:shd w:val="clear" w:color="auto" w:fill="auto"/>
            <w:vAlign w:val="bottom"/>
          </w:tcPr>
          <w:p>
            <w:pPr>
              <w:jc w:val="right"/>
              <w:rPr>
                <w:rFonts w:hint="default"/>
              </w:rPr>
            </w:pPr>
            <w:r>
              <w:rPr>
                <w:rFonts w:hint="default"/>
              </w:rPr>
              <w:t>0.12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8" w:hRule="exact"/>
          <w:jc w:val="center"/>
        </w:trPr>
        <w:tc>
          <w:tcPr>
            <w:tcW w:w="199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left w:w="0" w:type="dxa"/>
            </w:tcMar>
            <w:vAlign w:val="center"/>
          </w:tcPr>
          <w:p>
            <w:pPr>
              <w:widowControl/>
              <w:rPr>
                <w:rFonts w:ascii="Times New Roman" w:hAnsi="Times New Roman" w:eastAsia="华文中宋" w:cs="Times New Roman"/>
                <w:color w:val="000000"/>
                <w:kern w:val="0"/>
                <w:szCs w:val="21"/>
              </w:rPr>
            </w:pPr>
            <w:r>
              <w:rPr>
                <w:rFonts w:hint="default" w:ascii="Times New Roman" w:hAnsi="华文中宋" w:eastAsia="华文中宋" w:cs="Times New Roman"/>
                <w:color w:val="000000"/>
                <w:kern w:val="0"/>
                <w:szCs w:val="21"/>
              </w:rPr>
              <w:t>安徽省</w:t>
            </w:r>
          </w:p>
        </w:tc>
        <w:tc>
          <w:tcPr>
            <w:tcW w:w="145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jc w:val="right"/>
              <w:rPr>
                <w:rFonts w:hint="default"/>
              </w:rPr>
            </w:pPr>
            <w:r>
              <w:rPr>
                <w:rFonts w:hint="default"/>
              </w:rPr>
              <w:t xml:space="preserve">856.73 </w:t>
            </w:r>
          </w:p>
        </w:tc>
        <w:tc>
          <w:tcPr>
            <w:tcW w:w="1301" w:type="dxa"/>
            <w:tcBorders>
              <w:top w:val="single" w:color="auto" w:sz="4" w:space="0"/>
              <w:left w:val="nil"/>
              <w:bottom w:val="single" w:color="auto" w:sz="4" w:space="0"/>
              <w:right w:val="double" w:color="auto" w:sz="4" w:space="0"/>
            </w:tcBorders>
            <w:shd w:val="clear" w:color="auto" w:fill="auto"/>
            <w:vAlign w:val="bottom"/>
          </w:tcPr>
          <w:p>
            <w:pPr>
              <w:jc w:val="right"/>
              <w:rPr>
                <w:rFonts w:hint="default"/>
              </w:rPr>
            </w:pPr>
            <w:r>
              <w:rPr>
                <w:color w:val="000000"/>
              </w:rPr>
              <w:t>16.35</w:t>
            </w:r>
          </w:p>
        </w:tc>
        <w:tc>
          <w:tcPr>
            <w:tcW w:w="1092" w:type="dxa"/>
            <w:tcBorders>
              <w:top w:val="nil"/>
              <w:left w:val="doub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jc w:val="right"/>
              <w:rPr>
                <w:rFonts w:hint="default"/>
              </w:rPr>
            </w:pPr>
            <w:r>
              <w:rPr>
                <w:rFonts w:hint="default"/>
              </w:rPr>
              <w:t>9.56</w:t>
            </w:r>
          </w:p>
        </w:tc>
        <w:tc>
          <w:tcPr>
            <w:tcW w:w="11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jc w:val="right"/>
              <w:rPr>
                <w:rFonts w:hint="default"/>
              </w:rPr>
            </w:pPr>
            <w:r>
              <w:rPr>
                <w:rFonts w:hint="default"/>
              </w:rPr>
              <w:t>5.56</w:t>
            </w:r>
          </w:p>
        </w:tc>
        <w:tc>
          <w:tcPr>
            <w:tcW w:w="1340" w:type="dxa"/>
            <w:tcBorders>
              <w:top w:val="nil"/>
              <w:left w:val="nil"/>
              <w:bottom w:val="single" w:color="auto" w:sz="4" w:space="0"/>
            </w:tcBorders>
            <w:shd w:val="clear" w:color="auto" w:fill="auto"/>
            <w:vAlign w:val="bottom"/>
          </w:tcPr>
          <w:p>
            <w:pPr>
              <w:jc w:val="right"/>
              <w:rPr>
                <w:rFonts w:hint="default"/>
              </w:rPr>
            </w:pPr>
            <w:r>
              <w:rPr>
                <w:rFonts w:hint="default"/>
              </w:rPr>
              <w:t>4.00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8" w:hRule="exact"/>
          <w:jc w:val="center"/>
        </w:trPr>
        <w:tc>
          <w:tcPr>
            <w:tcW w:w="199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left w:w="0" w:type="dxa"/>
            </w:tcMar>
            <w:vAlign w:val="center"/>
          </w:tcPr>
          <w:p>
            <w:pPr>
              <w:widowControl/>
              <w:rPr>
                <w:rFonts w:ascii="Times New Roman" w:hAnsi="Times New Roman" w:eastAsia="华文中宋" w:cs="Times New Roman"/>
                <w:color w:val="000000"/>
                <w:kern w:val="0"/>
                <w:szCs w:val="21"/>
              </w:rPr>
            </w:pPr>
            <w:r>
              <w:rPr>
                <w:rFonts w:hint="default" w:ascii="Times New Roman" w:hAnsi="华文中宋" w:eastAsia="华文中宋" w:cs="Times New Roman"/>
                <w:color w:val="000000"/>
                <w:kern w:val="0"/>
                <w:szCs w:val="21"/>
              </w:rPr>
              <w:t>福建省</w:t>
            </w:r>
          </w:p>
        </w:tc>
        <w:tc>
          <w:tcPr>
            <w:tcW w:w="145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jc w:val="right"/>
              <w:rPr>
                <w:rFonts w:hint="default"/>
              </w:rPr>
            </w:pPr>
            <w:r>
              <w:rPr>
                <w:rFonts w:hint="default"/>
              </w:rPr>
              <w:t xml:space="preserve">747.25 </w:t>
            </w:r>
          </w:p>
        </w:tc>
        <w:tc>
          <w:tcPr>
            <w:tcW w:w="1301" w:type="dxa"/>
            <w:tcBorders>
              <w:top w:val="single" w:color="auto" w:sz="4" w:space="0"/>
              <w:left w:val="nil"/>
              <w:bottom w:val="single" w:color="auto" w:sz="4" w:space="0"/>
              <w:right w:val="double" w:color="auto" w:sz="4" w:space="0"/>
            </w:tcBorders>
            <w:shd w:val="clear" w:color="auto" w:fill="auto"/>
            <w:vAlign w:val="bottom"/>
          </w:tcPr>
          <w:p>
            <w:pPr>
              <w:jc w:val="right"/>
              <w:rPr>
                <w:rFonts w:hint="default"/>
              </w:rPr>
            </w:pPr>
            <w:r>
              <w:rPr>
                <w:color w:val="000000"/>
              </w:rPr>
              <w:t>18.67</w:t>
            </w:r>
          </w:p>
        </w:tc>
        <w:tc>
          <w:tcPr>
            <w:tcW w:w="1092" w:type="dxa"/>
            <w:tcBorders>
              <w:top w:val="nil"/>
              <w:left w:val="doub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jc w:val="right"/>
              <w:rPr>
                <w:rFonts w:hint="default"/>
              </w:rPr>
            </w:pPr>
            <w:r>
              <w:rPr>
                <w:rFonts w:hint="default"/>
              </w:rPr>
              <w:t>11.10</w:t>
            </w:r>
          </w:p>
        </w:tc>
        <w:tc>
          <w:tcPr>
            <w:tcW w:w="11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jc w:val="right"/>
              <w:rPr>
                <w:rFonts w:hint="default"/>
              </w:rPr>
            </w:pPr>
            <w:r>
              <w:rPr>
                <w:rFonts w:hint="default"/>
              </w:rPr>
              <w:t>5.17</w:t>
            </w:r>
          </w:p>
        </w:tc>
        <w:tc>
          <w:tcPr>
            <w:tcW w:w="1340" w:type="dxa"/>
            <w:tcBorders>
              <w:top w:val="nil"/>
              <w:left w:val="nil"/>
              <w:bottom w:val="single" w:color="auto" w:sz="4" w:space="0"/>
            </w:tcBorders>
            <w:shd w:val="clear" w:color="auto" w:fill="auto"/>
            <w:vAlign w:val="bottom"/>
          </w:tcPr>
          <w:p>
            <w:pPr>
              <w:jc w:val="right"/>
              <w:rPr>
                <w:rFonts w:hint="default"/>
              </w:rPr>
            </w:pPr>
            <w:r>
              <w:rPr>
                <w:rFonts w:hint="default"/>
              </w:rPr>
              <w:t>5.93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8" w:hRule="exact"/>
          <w:jc w:val="center"/>
        </w:trPr>
        <w:tc>
          <w:tcPr>
            <w:tcW w:w="199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left w:w="0" w:type="dxa"/>
            </w:tcMar>
            <w:vAlign w:val="center"/>
          </w:tcPr>
          <w:p>
            <w:pPr>
              <w:widowControl/>
              <w:rPr>
                <w:rFonts w:ascii="Times New Roman" w:hAnsi="Times New Roman" w:eastAsia="华文中宋" w:cs="Times New Roman"/>
                <w:color w:val="000000"/>
                <w:kern w:val="0"/>
                <w:szCs w:val="21"/>
              </w:rPr>
            </w:pPr>
            <w:r>
              <w:rPr>
                <w:rFonts w:hint="default" w:ascii="Times New Roman" w:hAnsi="华文中宋" w:eastAsia="华文中宋" w:cs="Times New Roman"/>
                <w:color w:val="000000"/>
                <w:kern w:val="0"/>
                <w:szCs w:val="21"/>
              </w:rPr>
              <w:t>江西省</w:t>
            </w:r>
          </w:p>
        </w:tc>
        <w:tc>
          <w:tcPr>
            <w:tcW w:w="145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jc w:val="right"/>
              <w:rPr>
                <w:rFonts w:hint="default"/>
              </w:rPr>
            </w:pPr>
            <w:r>
              <w:rPr>
                <w:rFonts w:hint="default"/>
              </w:rPr>
              <w:t xml:space="preserve">783.42 </w:t>
            </w:r>
          </w:p>
        </w:tc>
        <w:tc>
          <w:tcPr>
            <w:tcW w:w="1301" w:type="dxa"/>
            <w:tcBorders>
              <w:top w:val="single" w:color="auto" w:sz="4" w:space="0"/>
              <w:left w:val="nil"/>
              <w:bottom w:val="single" w:color="auto" w:sz="4" w:space="0"/>
              <w:right w:val="double" w:color="auto" w:sz="4" w:space="0"/>
            </w:tcBorders>
            <w:shd w:val="clear" w:color="auto" w:fill="auto"/>
            <w:vAlign w:val="bottom"/>
          </w:tcPr>
          <w:p>
            <w:pPr>
              <w:jc w:val="right"/>
              <w:rPr>
                <w:rFonts w:hint="default"/>
              </w:rPr>
            </w:pPr>
            <w:r>
              <w:rPr>
                <w:color w:val="000000"/>
              </w:rPr>
              <w:t>17.75</w:t>
            </w:r>
          </w:p>
        </w:tc>
        <w:tc>
          <w:tcPr>
            <w:tcW w:w="1092" w:type="dxa"/>
            <w:tcBorders>
              <w:top w:val="nil"/>
              <w:left w:val="doub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jc w:val="right"/>
              <w:rPr>
                <w:rFonts w:hint="default"/>
              </w:rPr>
            </w:pPr>
            <w:r>
              <w:rPr>
                <w:rFonts w:hint="default"/>
              </w:rPr>
              <w:t>10.11</w:t>
            </w:r>
          </w:p>
        </w:tc>
        <w:tc>
          <w:tcPr>
            <w:tcW w:w="11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jc w:val="right"/>
              <w:rPr>
                <w:rFonts w:hint="default"/>
              </w:rPr>
            </w:pPr>
            <w:r>
              <w:rPr>
                <w:rFonts w:hint="default"/>
              </w:rPr>
              <w:t>8.50</w:t>
            </w:r>
          </w:p>
        </w:tc>
        <w:tc>
          <w:tcPr>
            <w:tcW w:w="1340" w:type="dxa"/>
            <w:tcBorders>
              <w:top w:val="nil"/>
              <w:left w:val="nil"/>
              <w:bottom w:val="single" w:color="auto" w:sz="4" w:space="0"/>
            </w:tcBorders>
            <w:shd w:val="clear" w:color="auto" w:fill="auto"/>
            <w:vAlign w:val="bottom"/>
          </w:tcPr>
          <w:p>
            <w:pPr>
              <w:jc w:val="right"/>
              <w:rPr>
                <w:rFonts w:hint="default"/>
              </w:rPr>
            </w:pPr>
            <w:r>
              <w:rPr>
                <w:rFonts w:hint="default"/>
              </w:rPr>
              <w:t>1.61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8" w:hRule="exact"/>
          <w:jc w:val="center"/>
        </w:trPr>
        <w:tc>
          <w:tcPr>
            <w:tcW w:w="199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left w:w="0" w:type="dxa"/>
            </w:tcMar>
            <w:vAlign w:val="center"/>
          </w:tcPr>
          <w:p>
            <w:pPr>
              <w:widowControl/>
              <w:rPr>
                <w:rFonts w:ascii="Times New Roman" w:hAnsi="Times New Roman" w:eastAsia="华文中宋" w:cs="Times New Roman"/>
                <w:color w:val="000000"/>
                <w:kern w:val="0"/>
                <w:szCs w:val="21"/>
              </w:rPr>
            </w:pPr>
            <w:r>
              <w:rPr>
                <w:rFonts w:hint="default" w:ascii="Times New Roman" w:hAnsi="华文中宋" w:eastAsia="华文中宋" w:cs="Times New Roman"/>
                <w:color w:val="000000"/>
                <w:kern w:val="0"/>
                <w:szCs w:val="21"/>
              </w:rPr>
              <w:t>山东省</w:t>
            </w:r>
          </w:p>
        </w:tc>
        <w:tc>
          <w:tcPr>
            <w:tcW w:w="145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jc w:val="right"/>
              <w:rPr>
                <w:rFonts w:hint="default"/>
              </w:rPr>
            </w:pPr>
            <w:r>
              <w:rPr>
                <w:rFonts w:hint="default"/>
              </w:rPr>
              <w:t xml:space="preserve">1686.89 </w:t>
            </w:r>
          </w:p>
        </w:tc>
        <w:tc>
          <w:tcPr>
            <w:tcW w:w="1301" w:type="dxa"/>
            <w:tcBorders>
              <w:top w:val="single" w:color="auto" w:sz="4" w:space="0"/>
              <w:left w:val="nil"/>
              <w:bottom w:val="single" w:color="auto" w:sz="4" w:space="0"/>
              <w:right w:val="double" w:color="auto" w:sz="4" w:space="0"/>
            </w:tcBorders>
            <w:shd w:val="clear" w:color="auto" w:fill="auto"/>
            <w:vAlign w:val="bottom"/>
          </w:tcPr>
          <w:p>
            <w:pPr>
              <w:jc w:val="right"/>
              <w:rPr>
                <w:rFonts w:hint="default"/>
              </w:rPr>
            </w:pPr>
            <w:r>
              <w:rPr>
                <w:color w:val="000000"/>
              </w:rPr>
              <w:t>20.45</w:t>
            </w:r>
          </w:p>
        </w:tc>
        <w:tc>
          <w:tcPr>
            <w:tcW w:w="1092" w:type="dxa"/>
            <w:tcBorders>
              <w:top w:val="nil"/>
              <w:left w:val="doub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jc w:val="right"/>
              <w:rPr>
                <w:rFonts w:hint="default"/>
              </w:rPr>
            </w:pPr>
            <w:r>
              <w:rPr>
                <w:rFonts w:hint="default"/>
              </w:rPr>
              <w:t>9.07</w:t>
            </w:r>
          </w:p>
        </w:tc>
        <w:tc>
          <w:tcPr>
            <w:tcW w:w="11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jc w:val="right"/>
            </w:pPr>
            <w:r>
              <w:rPr>
                <w:rFonts w:hint="default"/>
              </w:rPr>
              <w:t>6.40</w:t>
            </w:r>
          </w:p>
          <w:p>
            <w:pPr>
              <w:jc w:val="right"/>
              <w:rPr>
                <w:rFonts w:hint="default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single" w:color="auto" w:sz="4" w:space="0"/>
            </w:tcBorders>
            <w:shd w:val="clear" w:color="auto" w:fill="auto"/>
            <w:vAlign w:val="bottom"/>
          </w:tcPr>
          <w:p>
            <w:pPr>
              <w:jc w:val="right"/>
            </w:pPr>
            <w:r>
              <w:rPr>
                <w:rFonts w:hint="default"/>
              </w:rPr>
              <w:t>2.67</w:t>
            </w:r>
          </w:p>
          <w:p>
            <w:pPr>
              <w:jc w:val="right"/>
              <w:rPr>
                <w:rFonts w:hint="default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8" w:hRule="exact"/>
          <w:jc w:val="center"/>
        </w:trPr>
        <w:tc>
          <w:tcPr>
            <w:tcW w:w="199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left w:w="0" w:type="dxa"/>
            </w:tcMar>
            <w:vAlign w:val="center"/>
          </w:tcPr>
          <w:p>
            <w:pPr>
              <w:widowControl/>
              <w:rPr>
                <w:rFonts w:ascii="Times New Roman" w:hAnsi="Times New Roman" w:eastAsia="华文中宋" w:cs="Times New Roman"/>
                <w:color w:val="000000"/>
                <w:kern w:val="0"/>
                <w:szCs w:val="21"/>
              </w:rPr>
            </w:pPr>
            <w:r>
              <w:rPr>
                <w:rFonts w:hint="default" w:ascii="Times New Roman" w:hAnsi="华文中宋" w:eastAsia="华文中宋" w:cs="Times New Roman"/>
                <w:color w:val="000000"/>
                <w:kern w:val="0"/>
                <w:szCs w:val="21"/>
              </w:rPr>
              <w:t>河南省</w:t>
            </w:r>
          </w:p>
        </w:tc>
        <w:tc>
          <w:tcPr>
            <w:tcW w:w="145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jc w:val="right"/>
              <w:rPr>
                <w:rFonts w:hint="default"/>
              </w:rPr>
            </w:pPr>
            <w:r>
              <w:rPr>
                <w:rFonts w:hint="default"/>
              </w:rPr>
              <w:t xml:space="preserve">1150.62 </w:t>
            </w:r>
          </w:p>
        </w:tc>
        <w:tc>
          <w:tcPr>
            <w:tcW w:w="1301" w:type="dxa"/>
            <w:tcBorders>
              <w:top w:val="single" w:color="auto" w:sz="4" w:space="0"/>
              <w:left w:val="nil"/>
              <w:bottom w:val="single" w:color="auto" w:sz="4" w:space="0"/>
              <w:right w:val="double" w:color="auto" w:sz="4" w:space="0"/>
            </w:tcBorders>
            <w:shd w:val="clear" w:color="auto" w:fill="auto"/>
            <w:vAlign w:val="bottom"/>
          </w:tcPr>
          <w:p>
            <w:pPr>
              <w:jc w:val="right"/>
              <w:rPr>
                <w:rFonts w:hint="default"/>
              </w:rPr>
            </w:pPr>
            <w:r>
              <w:rPr>
                <w:color w:val="000000"/>
              </w:rPr>
              <w:t>16.92</w:t>
            </w:r>
          </w:p>
        </w:tc>
        <w:tc>
          <w:tcPr>
            <w:tcW w:w="1092" w:type="dxa"/>
            <w:tcBorders>
              <w:top w:val="nil"/>
              <w:left w:val="doub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jc w:val="right"/>
              <w:rPr>
                <w:rFonts w:hint="default"/>
              </w:rPr>
            </w:pPr>
            <w:r>
              <w:rPr>
                <w:rFonts w:hint="default"/>
              </w:rPr>
              <w:t>1.56</w:t>
            </w:r>
          </w:p>
        </w:tc>
        <w:tc>
          <w:tcPr>
            <w:tcW w:w="11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jc w:val="right"/>
              <w:rPr>
                <w:rFonts w:hint="default"/>
              </w:rPr>
            </w:pPr>
            <w:r>
              <w:rPr>
                <w:rFonts w:hint="default"/>
              </w:rPr>
              <w:t>9.19</w:t>
            </w:r>
          </w:p>
        </w:tc>
        <w:tc>
          <w:tcPr>
            <w:tcW w:w="1340" w:type="dxa"/>
            <w:tcBorders>
              <w:top w:val="nil"/>
              <w:left w:val="nil"/>
              <w:bottom w:val="single" w:color="auto" w:sz="4" w:space="0"/>
            </w:tcBorders>
            <w:shd w:val="clear" w:color="auto" w:fill="auto"/>
            <w:vAlign w:val="bottom"/>
          </w:tcPr>
          <w:p>
            <w:pPr>
              <w:jc w:val="right"/>
              <w:rPr>
                <w:rFonts w:hint="default"/>
              </w:rPr>
            </w:pPr>
            <w:r>
              <w:rPr>
                <w:rFonts w:hint="default"/>
              </w:rPr>
              <w:t>-7.63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8" w:hRule="exact"/>
          <w:jc w:val="center"/>
        </w:trPr>
        <w:tc>
          <w:tcPr>
            <w:tcW w:w="199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left w:w="0" w:type="dxa"/>
            </w:tcMar>
            <w:vAlign w:val="center"/>
          </w:tcPr>
          <w:p>
            <w:pPr>
              <w:widowControl/>
              <w:rPr>
                <w:rFonts w:ascii="Times New Roman" w:hAnsi="Times New Roman" w:eastAsia="华文中宋" w:cs="Times New Roman"/>
                <w:color w:val="000000"/>
                <w:kern w:val="0"/>
                <w:szCs w:val="21"/>
              </w:rPr>
            </w:pPr>
            <w:r>
              <w:rPr>
                <w:rFonts w:hint="default" w:ascii="Times New Roman" w:hAnsi="华文中宋" w:eastAsia="华文中宋" w:cs="Times New Roman"/>
                <w:color w:val="000000"/>
                <w:kern w:val="0"/>
                <w:szCs w:val="21"/>
              </w:rPr>
              <w:t>湖北省</w:t>
            </w:r>
          </w:p>
        </w:tc>
        <w:tc>
          <w:tcPr>
            <w:tcW w:w="145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jc w:val="right"/>
              <w:rPr>
                <w:rFonts w:hint="default"/>
              </w:rPr>
            </w:pPr>
            <w:r>
              <w:rPr>
                <w:rFonts w:hint="default"/>
              </w:rPr>
              <w:t xml:space="preserve">860.20 </w:t>
            </w:r>
          </w:p>
        </w:tc>
        <w:tc>
          <w:tcPr>
            <w:tcW w:w="1301" w:type="dxa"/>
            <w:tcBorders>
              <w:top w:val="single" w:color="auto" w:sz="4" w:space="0"/>
              <w:left w:val="nil"/>
              <w:bottom w:val="single" w:color="auto" w:sz="4" w:space="0"/>
              <w:right w:val="double" w:color="auto" w:sz="4" w:space="0"/>
            </w:tcBorders>
            <w:shd w:val="clear" w:color="auto" w:fill="auto"/>
            <w:vAlign w:val="bottom"/>
          </w:tcPr>
          <w:p>
            <w:pPr>
              <w:jc w:val="right"/>
              <w:rPr>
                <w:rFonts w:hint="default"/>
              </w:rPr>
            </w:pPr>
            <w:r>
              <w:rPr>
                <w:color w:val="000000"/>
              </w:rPr>
              <w:t>14.03</w:t>
            </w:r>
          </w:p>
        </w:tc>
        <w:tc>
          <w:tcPr>
            <w:tcW w:w="1092" w:type="dxa"/>
            <w:tcBorders>
              <w:top w:val="nil"/>
              <w:left w:val="doub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jc w:val="right"/>
              <w:rPr>
                <w:rFonts w:hint="default"/>
              </w:rPr>
            </w:pPr>
            <w:r>
              <w:rPr>
                <w:rFonts w:hint="default"/>
              </w:rPr>
              <w:t>18.41</w:t>
            </w:r>
          </w:p>
        </w:tc>
        <w:tc>
          <w:tcPr>
            <w:tcW w:w="11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jc w:val="right"/>
              <w:rPr>
                <w:rFonts w:hint="default"/>
              </w:rPr>
            </w:pPr>
            <w:r>
              <w:rPr>
                <w:rFonts w:hint="default"/>
              </w:rPr>
              <w:t>9.55</w:t>
            </w:r>
          </w:p>
        </w:tc>
        <w:tc>
          <w:tcPr>
            <w:tcW w:w="1340" w:type="dxa"/>
            <w:tcBorders>
              <w:top w:val="nil"/>
              <w:left w:val="nil"/>
              <w:bottom w:val="single" w:color="auto" w:sz="4" w:space="0"/>
            </w:tcBorders>
            <w:shd w:val="clear" w:color="auto" w:fill="auto"/>
            <w:vAlign w:val="bottom"/>
          </w:tcPr>
          <w:p>
            <w:pPr>
              <w:jc w:val="right"/>
              <w:rPr>
                <w:rFonts w:hint="default"/>
              </w:rPr>
            </w:pPr>
            <w:r>
              <w:rPr>
                <w:rFonts w:hint="default"/>
              </w:rPr>
              <w:t>8.86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8" w:hRule="exact"/>
          <w:jc w:val="center"/>
        </w:trPr>
        <w:tc>
          <w:tcPr>
            <w:tcW w:w="199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left w:w="0" w:type="dxa"/>
            </w:tcMar>
            <w:vAlign w:val="center"/>
          </w:tcPr>
          <w:p>
            <w:pPr>
              <w:widowControl/>
              <w:rPr>
                <w:rFonts w:ascii="Times New Roman" w:hAnsi="Times New Roman" w:eastAsia="华文中宋" w:cs="Times New Roman"/>
                <w:color w:val="000000"/>
                <w:kern w:val="0"/>
                <w:szCs w:val="21"/>
              </w:rPr>
            </w:pPr>
            <w:r>
              <w:rPr>
                <w:rFonts w:hint="default" w:ascii="Times New Roman" w:hAnsi="华文中宋" w:eastAsia="华文中宋" w:cs="Times New Roman"/>
                <w:color w:val="000000"/>
                <w:kern w:val="0"/>
                <w:szCs w:val="21"/>
              </w:rPr>
              <w:t>湖南省</w:t>
            </w:r>
          </w:p>
        </w:tc>
        <w:tc>
          <w:tcPr>
            <w:tcW w:w="145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jc w:val="right"/>
              <w:rPr>
                <w:rFonts w:hint="default"/>
              </w:rPr>
            </w:pPr>
            <w:r>
              <w:rPr>
                <w:rFonts w:hint="default"/>
              </w:rPr>
              <w:t xml:space="preserve">913.89 </w:t>
            </w:r>
          </w:p>
        </w:tc>
        <w:tc>
          <w:tcPr>
            <w:tcW w:w="1301" w:type="dxa"/>
            <w:tcBorders>
              <w:top w:val="single" w:color="auto" w:sz="4" w:space="0"/>
              <w:left w:val="nil"/>
              <w:bottom w:val="single" w:color="auto" w:sz="4" w:space="0"/>
              <w:right w:val="double" w:color="auto" w:sz="4" w:space="0"/>
            </w:tcBorders>
            <w:shd w:val="clear" w:color="auto" w:fill="auto"/>
            <w:vAlign w:val="bottom"/>
          </w:tcPr>
          <w:p>
            <w:pPr>
              <w:jc w:val="right"/>
              <w:rPr>
                <w:rFonts w:hint="default"/>
              </w:rPr>
            </w:pPr>
            <w:r>
              <w:rPr>
                <w:color w:val="000000"/>
              </w:rPr>
              <w:t>15.95</w:t>
            </w:r>
          </w:p>
        </w:tc>
        <w:tc>
          <w:tcPr>
            <w:tcW w:w="1092" w:type="dxa"/>
            <w:tcBorders>
              <w:top w:val="nil"/>
              <w:left w:val="doub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jc w:val="right"/>
              <w:rPr>
                <w:rFonts w:hint="default"/>
              </w:rPr>
            </w:pPr>
            <w:r>
              <w:rPr>
                <w:rFonts w:hint="default"/>
              </w:rPr>
              <w:t>9.04</w:t>
            </w:r>
          </w:p>
        </w:tc>
        <w:tc>
          <w:tcPr>
            <w:tcW w:w="11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jc w:val="right"/>
              <w:rPr>
                <w:rFonts w:hint="default"/>
              </w:rPr>
            </w:pPr>
            <w:r>
              <w:rPr>
                <w:rFonts w:hint="default"/>
              </w:rPr>
              <w:t>9.08</w:t>
            </w:r>
          </w:p>
        </w:tc>
        <w:tc>
          <w:tcPr>
            <w:tcW w:w="1340" w:type="dxa"/>
            <w:tcBorders>
              <w:top w:val="nil"/>
              <w:left w:val="nil"/>
              <w:bottom w:val="single" w:color="auto" w:sz="4" w:space="0"/>
            </w:tcBorders>
            <w:shd w:val="clear" w:color="auto" w:fill="auto"/>
            <w:vAlign w:val="bottom"/>
          </w:tcPr>
          <w:p>
            <w:pPr>
              <w:jc w:val="right"/>
              <w:rPr>
                <w:rFonts w:hint="default"/>
              </w:rPr>
            </w:pPr>
            <w:r>
              <w:rPr>
                <w:rFonts w:hint="default"/>
              </w:rPr>
              <w:t>-0.04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8" w:hRule="exact"/>
          <w:jc w:val="center"/>
        </w:trPr>
        <w:tc>
          <w:tcPr>
            <w:tcW w:w="199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left w:w="0" w:type="dxa"/>
            </w:tcMar>
            <w:vAlign w:val="center"/>
          </w:tcPr>
          <w:p>
            <w:pPr>
              <w:widowControl/>
              <w:rPr>
                <w:rFonts w:ascii="Times New Roman" w:hAnsi="Times New Roman" w:eastAsia="华文中宋" w:cs="Times New Roman"/>
                <w:color w:val="000000"/>
                <w:kern w:val="0"/>
                <w:szCs w:val="21"/>
              </w:rPr>
            </w:pPr>
            <w:r>
              <w:rPr>
                <w:rFonts w:hint="default" w:ascii="Times New Roman" w:hAnsi="华文中宋" w:eastAsia="华文中宋" w:cs="Times New Roman"/>
                <w:color w:val="000000"/>
                <w:kern w:val="0"/>
                <w:szCs w:val="21"/>
              </w:rPr>
              <w:t>广东省</w:t>
            </w:r>
          </w:p>
        </w:tc>
        <w:tc>
          <w:tcPr>
            <w:tcW w:w="145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jc w:val="right"/>
              <w:rPr>
                <w:rFonts w:hint="default"/>
              </w:rPr>
            </w:pPr>
            <w:r>
              <w:rPr>
                <w:rFonts w:hint="default"/>
              </w:rPr>
              <w:t xml:space="preserve">2042.84 </w:t>
            </w:r>
          </w:p>
        </w:tc>
        <w:tc>
          <w:tcPr>
            <w:tcW w:w="1301" w:type="dxa"/>
            <w:tcBorders>
              <w:top w:val="single" w:color="auto" w:sz="4" w:space="0"/>
              <w:left w:val="nil"/>
              <w:bottom w:val="single" w:color="auto" w:sz="4" w:space="0"/>
              <w:right w:val="double" w:color="auto" w:sz="4" w:space="0"/>
            </w:tcBorders>
            <w:shd w:val="clear" w:color="auto" w:fill="auto"/>
            <w:vAlign w:val="bottom"/>
          </w:tcPr>
          <w:p>
            <w:pPr>
              <w:jc w:val="right"/>
              <w:rPr>
                <w:rFonts w:hint="default"/>
              </w:rPr>
            </w:pPr>
            <w:r>
              <w:rPr>
                <w:color w:val="000000"/>
              </w:rPr>
              <w:t>15.93</w:t>
            </w:r>
          </w:p>
        </w:tc>
        <w:tc>
          <w:tcPr>
            <w:tcW w:w="1092" w:type="dxa"/>
            <w:tcBorders>
              <w:top w:val="nil"/>
              <w:left w:val="doub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jc w:val="right"/>
              <w:rPr>
                <w:rFonts w:hint="default"/>
              </w:rPr>
            </w:pPr>
            <w:r>
              <w:rPr>
                <w:rFonts w:hint="default"/>
              </w:rPr>
              <w:t>9.28</w:t>
            </w:r>
          </w:p>
        </w:tc>
        <w:tc>
          <w:tcPr>
            <w:tcW w:w="11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jc w:val="right"/>
              <w:rPr>
                <w:rFonts w:hint="default"/>
              </w:rPr>
            </w:pPr>
            <w:r>
              <w:rPr>
                <w:rFonts w:hint="default"/>
              </w:rPr>
              <w:t>8.14</w:t>
            </w:r>
          </w:p>
        </w:tc>
        <w:tc>
          <w:tcPr>
            <w:tcW w:w="1340" w:type="dxa"/>
            <w:tcBorders>
              <w:top w:val="nil"/>
              <w:left w:val="nil"/>
              <w:bottom w:val="single" w:color="auto" w:sz="4" w:space="0"/>
            </w:tcBorders>
            <w:shd w:val="clear" w:color="auto" w:fill="auto"/>
            <w:vAlign w:val="bottom"/>
          </w:tcPr>
          <w:p>
            <w:pPr>
              <w:jc w:val="right"/>
              <w:rPr>
                <w:rFonts w:hint="default"/>
              </w:rPr>
            </w:pPr>
            <w:r>
              <w:rPr>
                <w:rFonts w:hint="default"/>
              </w:rPr>
              <w:t>1.14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8" w:hRule="exact"/>
          <w:jc w:val="center"/>
        </w:trPr>
        <w:tc>
          <w:tcPr>
            <w:tcW w:w="199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left w:w="0" w:type="dxa"/>
            </w:tcMar>
            <w:vAlign w:val="center"/>
          </w:tcPr>
          <w:p>
            <w:pPr>
              <w:widowControl/>
              <w:rPr>
                <w:rFonts w:ascii="Times New Roman" w:hAnsi="Times New Roman" w:eastAsia="华文中宋" w:cs="Times New Roman"/>
                <w:color w:val="000000"/>
                <w:kern w:val="0"/>
                <w:szCs w:val="21"/>
              </w:rPr>
            </w:pPr>
            <w:r>
              <w:rPr>
                <w:rFonts w:hint="default" w:ascii="Times New Roman" w:hAnsi="华文中宋" w:eastAsia="华文中宋" w:cs="Times New Roman"/>
                <w:color w:val="000000"/>
                <w:kern w:val="0"/>
                <w:szCs w:val="21"/>
              </w:rPr>
              <w:t>广西壮族自治区</w:t>
            </w:r>
          </w:p>
        </w:tc>
        <w:tc>
          <w:tcPr>
            <w:tcW w:w="145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jc w:val="right"/>
              <w:rPr>
                <w:rFonts w:hint="default"/>
              </w:rPr>
            </w:pPr>
            <w:r>
              <w:rPr>
                <w:rFonts w:hint="default"/>
              </w:rPr>
              <w:t xml:space="preserve">789.34 </w:t>
            </w:r>
          </w:p>
        </w:tc>
        <w:tc>
          <w:tcPr>
            <w:tcW w:w="1301" w:type="dxa"/>
            <w:tcBorders>
              <w:top w:val="single" w:color="auto" w:sz="4" w:space="0"/>
              <w:left w:val="nil"/>
              <w:bottom w:val="single" w:color="auto" w:sz="4" w:space="0"/>
              <w:right w:val="double" w:color="auto" w:sz="4" w:space="0"/>
            </w:tcBorders>
            <w:shd w:val="clear" w:color="auto" w:fill="auto"/>
            <w:vAlign w:val="bottom"/>
          </w:tcPr>
          <w:p>
            <w:pPr>
              <w:jc w:val="right"/>
              <w:rPr>
                <w:rFonts w:hint="default"/>
              </w:rPr>
            </w:pPr>
            <w:r>
              <w:rPr>
                <w:color w:val="000000"/>
              </w:rPr>
              <w:t>19.42</w:t>
            </w:r>
          </w:p>
        </w:tc>
        <w:tc>
          <w:tcPr>
            <w:tcW w:w="1092" w:type="dxa"/>
            <w:tcBorders>
              <w:top w:val="nil"/>
              <w:left w:val="doub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jc w:val="right"/>
              <w:rPr>
                <w:rFonts w:hint="default"/>
              </w:rPr>
            </w:pPr>
            <w:r>
              <w:rPr>
                <w:rFonts w:hint="default"/>
              </w:rPr>
              <w:t>15.51</w:t>
            </w:r>
          </w:p>
        </w:tc>
        <w:tc>
          <w:tcPr>
            <w:tcW w:w="11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jc w:val="right"/>
              <w:rPr>
                <w:rFonts w:hint="default"/>
              </w:rPr>
            </w:pPr>
            <w:r>
              <w:t>7.07</w:t>
            </w:r>
          </w:p>
        </w:tc>
        <w:tc>
          <w:tcPr>
            <w:tcW w:w="1340" w:type="dxa"/>
            <w:tcBorders>
              <w:top w:val="nil"/>
              <w:left w:val="nil"/>
              <w:bottom w:val="single" w:color="auto" w:sz="4" w:space="0"/>
            </w:tcBorders>
            <w:shd w:val="clear" w:color="auto" w:fill="auto"/>
            <w:vAlign w:val="bottom"/>
          </w:tcPr>
          <w:p>
            <w:pPr>
              <w:jc w:val="right"/>
              <w:rPr>
                <w:rFonts w:hint="default"/>
              </w:rPr>
            </w:pPr>
            <w:r>
              <w:t>8.44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8" w:hRule="exact"/>
          <w:jc w:val="center"/>
        </w:trPr>
        <w:tc>
          <w:tcPr>
            <w:tcW w:w="199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left w:w="0" w:type="dxa"/>
            </w:tcMar>
            <w:vAlign w:val="center"/>
          </w:tcPr>
          <w:p>
            <w:pPr>
              <w:widowControl/>
              <w:rPr>
                <w:rFonts w:ascii="Times New Roman" w:hAnsi="Times New Roman" w:eastAsia="华文中宋" w:cs="Times New Roman"/>
                <w:color w:val="000000"/>
                <w:kern w:val="0"/>
                <w:szCs w:val="21"/>
              </w:rPr>
            </w:pPr>
            <w:r>
              <w:rPr>
                <w:rFonts w:hint="default" w:ascii="Times New Roman" w:hAnsi="华文中宋" w:eastAsia="华文中宋" w:cs="Times New Roman"/>
                <w:color w:val="000000"/>
                <w:kern w:val="0"/>
                <w:szCs w:val="21"/>
              </w:rPr>
              <w:t>海南省</w:t>
            </w:r>
          </w:p>
        </w:tc>
        <w:tc>
          <w:tcPr>
            <w:tcW w:w="145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jc w:val="right"/>
              <w:rPr>
                <w:rFonts w:hint="default"/>
              </w:rPr>
            </w:pPr>
            <w:r>
              <w:rPr>
                <w:rFonts w:hint="default"/>
              </w:rPr>
              <w:t xml:space="preserve">206.45 </w:t>
            </w:r>
          </w:p>
        </w:tc>
        <w:tc>
          <w:tcPr>
            <w:tcW w:w="1301" w:type="dxa"/>
            <w:tcBorders>
              <w:top w:val="single" w:color="auto" w:sz="4" w:space="0"/>
              <w:left w:val="nil"/>
              <w:bottom w:val="single" w:color="auto" w:sz="4" w:space="0"/>
              <w:right w:val="double" w:color="auto" w:sz="4" w:space="0"/>
            </w:tcBorders>
            <w:shd w:val="clear" w:color="auto" w:fill="auto"/>
            <w:vAlign w:val="bottom"/>
          </w:tcPr>
          <w:p>
            <w:pPr>
              <w:jc w:val="right"/>
              <w:rPr>
                <w:rFonts w:hint="default"/>
              </w:rPr>
            </w:pPr>
            <w:r>
              <w:rPr>
                <w:color w:val="000000"/>
              </w:rPr>
              <w:t>16.66</w:t>
            </w:r>
          </w:p>
        </w:tc>
        <w:tc>
          <w:tcPr>
            <w:tcW w:w="1092" w:type="dxa"/>
            <w:tcBorders>
              <w:top w:val="nil"/>
              <w:left w:val="doub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jc w:val="right"/>
              <w:rPr>
                <w:rFonts w:hint="default"/>
              </w:rPr>
            </w:pPr>
            <w:r>
              <w:rPr>
                <w:rFonts w:hint="default"/>
              </w:rPr>
              <w:t>16.06</w:t>
            </w:r>
          </w:p>
        </w:tc>
        <w:tc>
          <w:tcPr>
            <w:tcW w:w="11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jc w:val="right"/>
              <w:rPr>
                <w:rFonts w:hint="default"/>
              </w:rPr>
            </w:pPr>
            <w:r>
              <w:rPr>
                <w:rFonts w:hint="default"/>
              </w:rPr>
              <w:t>9.32</w:t>
            </w:r>
          </w:p>
        </w:tc>
        <w:tc>
          <w:tcPr>
            <w:tcW w:w="1340" w:type="dxa"/>
            <w:tcBorders>
              <w:top w:val="nil"/>
              <w:left w:val="nil"/>
              <w:bottom w:val="single" w:color="auto" w:sz="4" w:space="0"/>
            </w:tcBorders>
            <w:shd w:val="clear" w:color="auto" w:fill="auto"/>
            <w:vAlign w:val="bottom"/>
          </w:tcPr>
          <w:p>
            <w:pPr>
              <w:jc w:val="right"/>
              <w:rPr>
                <w:rFonts w:hint="default"/>
              </w:rPr>
            </w:pPr>
            <w:r>
              <w:rPr>
                <w:rFonts w:hint="default"/>
              </w:rPr>
              <w:t>6.74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8" w:hRule="exact"/>
          <w:jc w:val="center"/>
        </w:trPr>
        <w:tc>
          <w:tcPr>
            <w:tcW w:w="199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left w:w="0" w:type="dxa"/>
            </w:tcMar>
            <w:vAlign w:val="center"/>
          </w:tcPr>
          <w:p>
            <w:pPr>
              <w:widowControl/>
              <w:rPr>
                <w:rFonts w:ascii="Times New Roman" w:hAnsi="Times New Roman" w:eastAsia="华文中宋" w:cs="Times New Roman"/>
                <w:color w:val="000000"/>
                <w:kern w:val="0"/>
                <w:szCs w:val="21"/>
              </w:rPr>
            </w:pPr>
            <w:r>
              <w:rPr>
                <w:rFonts w:hint="default" w:ascii="Times New Roman" w:hAnsi="华文中宋" w:eastAsia="华文中宋" w:cs="Times New Roman"/>
                <w:color w:val="000000"/>
                <w:kern w:val="0"/>
                <w:szCs w:val="21"/>
              </w:rPr>
              <w:t>重庆市</w:t>
            </w:r>
          </w:p>
        </w:tc>
        <w:tc>
          <w:tcPr>
            <w:tcW w:w="145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jc w:val="right"/>
              <w:rPr>
                <w:rFonts w:hint="default"/>
              </w:rPr>
            </w:pPr>
            <w:r>
              <w:rPr>
                <w:rFonts w:hint="default"/>
              </w:rPr>
              <w:t xml:space="preserve">519.93 </w:t>
            </w:r>
          </w:p>
        </w:tc>
        <w:tc>
          <w:tcPr>
            <w:tcW w:w="1301" w:type="dxa"/>
            <w:tcBorders>
              <w:top w:val="single" w:color="auto" w:sz="4" w:space="0"/>
              <w:left w:val="nil"/>
              <w:bottom w:val="single" w:color="auto" w:sz="4" w:space="0"/>
              <w:right w:val="double" w:color="auto" w:sz="4" w:space="0"/>
            </w:tcBorders>
            <w:shd w:val="clear" w:color="auto" w:fill="auto"/>
            <w:vAlign w:val="bottom"/>
          </w:tcPr>
          <w:p>
            <w:pPr>
              <w:jc w:val="right"/>
              <w:rPr>
                <w:rFonts w:hint="default"/>
              </w:rPr>
            </w:pPr>
            <w:r>
              <w:rPr>
                <w:color w:val="000000"/>
              </w:rPr>
              <w:t>13.71</w:t>
            </w:r>
          </w:p>
        </w:tc>
        <w:tc>
          <w:tcPr>
            <w:tcW w:w="1092" w:type="dxa"/>
            <w:tcBorders>
              <w:top w:val="nil"/>
              <w:left w:val="doub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jc w:val="right"/>
              <w:rPr>
                <w:rFonts w:hint="default"/>
              </w:rPr>
            </w:pPr>
            <w:r>
              <w:rPr>
                <w:rFonts w:hint="default"/>
              </w:rPr>
              <w:t>14.48</w:t>
            </w:r>
          </w:p>
        </w:tc>
        <w:tc>
          <w:tcPr>
            <w:tcW w:w="11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jc w:val="right"/>
              <w:rPr>
                <w:rFonts w:hint="default"/>
              </w:rPr>
            </w:pPr>
            <w:r>
              <w:rPr>
                <w:rFonts w:hint="default"/>
              </w:rPr>
              <w:t>8.75</w:t>
            </w:r>
          </w:p>
        </w:tc>
        <w:tc>
          <w:tcPr>
            <w:tcW w:w="1340" w:type="dxa"/>
            <w:tcBorders>
              <w:top w:val="nil"/>
              <w:left w:val="nil"/>
              <w:bottom w:val="single" w:color="auto" w:sz="4" w:space="0"/>
            </w:tcBorders>
            <w:shd w:val="clear" w:color="auto" w:fill="auto"/>
            <w:vAlign w:val="bottom"/>
          </w:tcPr>
          <w:p>
            <w:pPr>
              <w:jc w:val="right"/>
              <w:rPr>
                <w:rFonts w:hint="default"/>
              </w:rPr>
            </w:pPr>
            <w:r>
              <w:rPr>
                <w:rFonts w:hint="default"/>
              </w:rPr>
              <w:t>5.73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8" w:hRule="exact"/>
          <w:jc w:val="center"/>
        </w:trPr>
        <w:tc>
          <w:tcPr>
            <w:tcW w:w="199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left w:w="0" w:type="dxa"/>
            </w:tcMar>
            <w:vAlign w:val="center"/>
          </w:tcPr>
          <w:p>
            <w:pPr>
              <w:widowControl/>
              <w:rPr>
                <w:rFonts w:ascii="Times New Roman" w:hAnsi="Times New Roman" w:eastAsia="华文中宋" w:cs="Times New Roman"/>
                <w:color w:val="000000"/>
                <w:kern w:val="0"/>
                <w:szCs w:val="21"/>
              </w:rPr>
            </w:pPr>
            <w:r>
              <w:rPr>
                <w:rFonts w:hint="default" w:ascii="Times New Roman" w:hAnsi="华文中宋" w:eastAsia="华文中宋" w:cs="Times New Roman"/>
                <w:color w:val="000000"/>
                <w:kern w:val="0"/>
                <w:szCs w:val="21"/>
              </w:rPr>
              <w:t>四川省</w:t>
            </w:r>
          </w:p>
        </w:tc>
        <w:tc>
          <w:tcPr>
            <w:tcW w:w="145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jc w:val="right"/>
              <w:rPr>
                <w:rFonts w:hint="default"/>
              </w:rPr>
            </w:pPr>
            <w:r>
              <w:rPr>
                <w:rFonts w:hint="default"/>
              </w:rPr>
              <w:t xml:space="preserve">1243.87 </w:t>
            </w:r>
          </w:p>
        </w:tc>
        <w:tc>
          <w:tcPr>
            <w:tcW w:w="1301" w:type="dxa"/>
            <w:tcBorders>
              <w:top w:val="single" w:color="auto" w:sz="4" w:space="0"/>
              <w:left w:val="nil"/>
              <w:bottom w:val="single" w:color="auto" w:sz="4" w:space="0"/>
              <w:right w:val="double" w:color="auto" w:sz="4" w:space="0"/>
            </w:tcBorders>
            <w:shd w:val="clear" w:color="auto" w:fill="auto"/>
            <w:vAlign w:val="bottom"/>
          </w:tcPr>
          <w:p>
            <w:pPr>
              <w:jc w:val="right"/>
              <w:rPr>
                <w:rFonts w:hint="default"/>
              </w:rPr>
            </w:pPr>
            <w:r>
              <w:rPr>
                <w:color w:val="000000"/>
              </w:rPr>
              <w:t>16.59</w:t>
            </w:r>
          </w:p>
        </w:tc>
        <w:tc>
          <w:tcPr>
            <w:tcW w:w="1092" w:type="dxa"/>
            <w:tcBorders>
              <w:top w:val="nil"/>
              <w:left w:val="doub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jc w:val="right"/>
              <w:rPr>
                <w:rFonts w:hint="default"/>
              </w:rPr>
            </w:pPr>
            <w:r>
              <w:rPr>
                <w:rFonts w:hint="default"/>
              </w:rPr>
              <w:t>13.36</w:t>
            </w:r>
          </w:p>
        </w:tc>
        <w:tc>
          <w:tcPr>
            <w:tcW w:w="11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jc w:val="right"/>
              <w:rPr>
                <w:rFonts w:hint="default"/>
              </w:rPr>
            </w:pPr>
            <w:r>
              <w:rPr>
                <w:rFonts w:hint="default"/>
              </w:rPr>
              <w:t>1.20</w:t>
            </w:r>
          </w:p>
        </w:tc>
        <w:tc>
          <w:tcPr>
            <w:tcW w:w="1340" w:type="dxa"/>
            <w:tcBorders>
              <w:top w:val="nil"/>
              <w:left w:val="nil"/>
              <w:bottom w:val="single" w:color="auto" w:sz="4" w:space="0"/>
            </w:tcBorders>
            <w:shd w:val="clear" w:color="auto" w:fill="auto"/>
            <w:vAlign w:val="bottom"/>
          </w:tcPr>
          <w:p>
            <w:pPr>
              <w:jc w:val="right"/>
              <w:rPr>
                <w:rFonts w:hint="default"/>
              </w:rPr>
            </w:pPr>
            <w:r>
              <w:rPr>
                <w:rFonts w:hint="default"/>
              </w:rPr>
              <w:t>12.16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8" w:hRule="exact"/>
          <w:jc w:val="center"/>
        </w:trPr>
        <w:tc>
          <w:tcPr>
            <w:tcW w:w="199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left w:w="0" w:type="dxa"/>
            </w:tcMar>
            <w:vAlign w:val="center"/>
          </w:tcPr>
          <w:p>
            <w:pPr>
              <w:widowControl/>
              <w:rPr>
                <w:rFonts w:ascii="Times New Roman" w:hAnsi="Times New Roman" w:eastAsia="华文中宋" w:cs="Times New Roman"/>
                <w:color w:val="000000"/>
                <w:kern w:val="0"/>
                <w:szCs w:val="21"/>
              </w:rPr>
            </w:pPr>
            <w:r>
              <w:rPr>
                <w:rFonts w:hint="default" w:ascii="Times New Roman" w:hAnsi="华文中宋" w:eastAsia="华文中宋" w:cs="Times New Roman"/>
                <w:color w:val="000000"/>
                <w:kern w:val="0"/>
                <w:szCs w:val="21"/>
              </w:rPr>
              <w:t>贵州省</w:t>
            </w:r>
          </w:p>
        </w:tc>
        <w:tc>
          <w:tcPr>
            <w:tcW w:w="145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jc w:val="right"/>
              <w:rPr>
                <w:rFonts w:hint="default"/>
              </w:rPr>
            </w:pPr>
            <w:r>
              <w:rPr>
                <w:rFonts w:hint="default"/>
              </w:rPr>
              <w:t xml:space="preserve">766.05 </w:t>
            </w:r>
          </w:p>
        </w:tc>
        <w:tc>
          <w:tcPr>
            <w:tcW w:w="1301" w:type="dxa"/>
            <w:tcBorders>
              <w:top w:val="single" w:color="auto" w:sz="4" w:space="0"/>
              <w:left w:val="nil"/>
              <w:bottom w:val="single" w:color="auto" w:sz="4" w:space="0"/>
              <w:right w:val="double" w:color="auto" w:sz="4" w:space="0"/>
            </w:tcBorders>
            <w:shd w:val="clear" w:color="auto" w:fill="auto"/>
            <w:vAlign w:val="bottom"/>
          </w:tcPr>
          <w:p>
            <w:pPr>
              <w:jc w:val="right"/>
              <w:rPr>
                <w:rFonts w:hint="default"/>
              </w:rPr>
            </w:pPr>
            <w:r>
              <w:rPr>
                <w:color w:val="000000"/>
              </w:rPr>
              <w:t>19.45</w:t>
            </w:r>
          </w:p>
        </w:tc>
        <w:tc>
          <w:tcPr>
            <w:tcW w:w="1092" w:type="dxa"/>
            <w:tcBorders>
              <w:top w:val="nil"/>
              <w:left w:val="doub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jc w:val="right"/>
              <w:rPr>
                <w:rFonts w:hint="default"/>
              </w:rPr>
            </w:pPr>
            <w:r>
              <w:rPr>
                <w:rFonts w:hint="default"/>
              </w:rPr>
              <w:t>18.14</w:t>
            </w:r>
          </w:p>
        </w:tc>
        <w:tc>
          <w:tcPr>
            <w:tcW w:w="11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jc w:val="right"/>
              <w:rPr>
                <w:rFonts w:hint="default"/>
              </w:rPr>
            </w:pPr>
            <w:r>
              <w:rPr>
                <w:rFonts w:hint="default"/>
              </w:rPr>
              <w:t>8.29</w:t>
            </w:r>
          </w:p>
        </w:tc>
        <w:tc>
          <w:tcPr>
            <w:tcW w:w="1340" w:type="dxa"/>
            <w:tcBorders>
              <w:top w:val="nil"/>
              <w:left w:val="nil"/>
              <w:bottom w:val="single" w:color="auto" w:sz="4" w:space="0"/>
            </w:tcBorders>
            <w:shd w:val="clear" w:color="auto" w:fill="auto"/>
            <w:vAlign w:val="bottom"/>
          </w:tcPr>
          <w:p>
            <w:pPr>
              <w:jc w:val="right"/>
              <w:rPr>
                <w:rFonts w:hint="default"/>
              </w:rPr>
            </w:pPr>
            <w:r>
              <w:rPr>
                <w:rFonts w:hint="default"/>
              </w:rPr>
              <w:t>9.85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8" w:hRule="exact"/>
          <w:jc w:val="center"/>
        </w:trPr>
        <w:tc>
          <w:tcPr>
            <w:tcW w:w="199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left w:w="0" w:type="dxa"/>
            </w:tcMar>
            <w:vAlign w:val="center"/>
          </w:tcPr>
          <w:p>
            <w:pPr>
              <w:widowControl/>
              <w:rPr>
                <w:rFonts w:ascii="Times New Roman" w:hAnsi="Times New Roman" w:eastAsia="华文中宋" w:cs="Times New Roman"/>
                <w:color w:val="000000"/>
                <w:kern w:val="0"/>
                <w:szCs w:val="21"/>
              </w:rPr>
            </w:pPr>
            <w:r>
              <w:rPr>
                <w:rFonts w:hint="default" w:ascii="Times New Roman" w:hAnsi="华文中宋" w:eastAsia="华文中宋" w:cs="Times New Roman"/>
                <w:color w:val="000000"/>
                <w:kern w:val="0"/>
                <w:szCs w:val="21"/>
              </w:rPr>
              <w:t>云南省</w:t>
            </w:r>
          </w:p>
        </w:tc>
        <w:tc>
          <w:tcPr>
            <w:tcW w:w="145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jc w:val="right"/>
              <w:rPr>
                <w:rFonts w:hint="default"/>
              </w:rPr>
            </w:pPr>
            <w:r>
              <w:rPr>
                <w:rFonts w:hint="default"/>
              </w:rPr>
              <w:t xml:space="preserve">758.02 </w:t>
            </w:r>
          </w:p>
        </w:tc>
        <w:tc>
          <w:tcPr>
            <w:tcW w:w="1301" w:type="dxa"/>
            <w:tcBorders>
              <w:top w:val="single" w:color="auto" w:sz="4" w:space="0"/>
              <w:left w:val="nil"/>
              <w:bottom w:val="single" w:color="auto" w:sz="4" w:space="0"/>
              <w:right w:val="double" w:color="auto" w:sz="4" w:space="0"/>
            </w:tcBorders>
            <w:shd w:val="clear" w:color="auto" w:fill="auto"/>
            <w:vAlign w:val="bottom"/>
          </w:tcPr>
          <w:p>
            <w:pPr>
              <w:jc w:val="right"/>
              <w:rPr>
                <w:rFonts w:hint="default"/>
              </w:rPr>
            </w:pPr>
            <w:r>
              <w:rPr>
                <w:color w:val="000000"/>
              </w:rPr>
              <w:t>16.08</w:t>
            </w:r>
          </w:p>
        </w:tc>
        <w:tc>
          <w:tcPr>
            <w:tcW w:w="1092" w:type="dxa"/>
            <w:tcBorders>
              <w:top w:val="nil"/>
              <w:left w:val="doub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jc w:val="right"/>
              <w:rPr>
                <w:rFonts w:hint="default"/>
              </w:rPr>
            </w:pPr>
            <w:r>
              <w:rPr>
                <w:rFonts w:hint="default"/>
              </w:rPr>
              <w:t>12.66</w:t>
            </w:r>
          </w:p>
        </w:tc>
        <w:tc>
          <w:tcPr>
            <w:tcW w:w="11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jc w:val="right"/>
              <w:rPr>
                <w:rFonts w:hint="default"/>
              </w:rPr>
            </w:pPr>
            <w:r>
              <w:rPr>
                <w:rFonts w:hint="default"/>
              </w:rPr>
              <w:t>2.52</w:t>
            </w:r>
          </w:p>
        </w:tc>
        <w:tc>
          <w:tcPr>
            <w:tcW w:w="1340" w:type="dxa"/>
            <w:tcBorders>
              <w:top w:val="nil"/>
              <w:left w:val="nil"/>
              <w:bottom w:val="single" w:color="auto" w:sz="4" w:space="0"/>
            </w:tcBorders>
            <w:shd w:val="clear" w:color="auto" w:fill="auto"/>
            <w:vAlign w:val="bottom"/>
          </w:tcPr>
          <w:p>
            <w:pPr>
              <w:jc w:val="right"/>
              <w:rPr>
                <w:rFonts w:hint="default"/>
              </w:rPr>
            </w:pPr>
            <w:r>
              <w:rPr>
                <w:rFonts w:hint="default"/>
              </w:rPr>
              <w:t>10.14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8" w:hRule="exact"/>
          <w:jc w:val="center"/>
        </w:trPr>
        <w:tc>
          <w:tcPr>
            <w:tcW w:w="199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left w:w="0" w:type="dxa"/>
            </w:tcMar>
            <w:vAlign w:val="center"/>
          </w:tcPr>
          <w:p>
            <w:pPr>
              <w:widowControl/>
              <w:rPr>
                <w:rFonts w:ascii="Times New Roman" w:hAnsi="Times New Roman" w:eastAsia="华文中宋" w:cs="Times New Roman"/>
                <w:color w:val="000000"/>
                <w:kern w:val="0"/>
                <w:szCs w:val="21"/>
              </w:rPr>
            </w:pPr>
            <w:bookmarkStart w:id="0" w:name="RANGE!C28"/>
            <w:r>
              <w:rPr>
                <w:rFonts w:hint="default" w:ascii="Times New Roman" w:hAnsi="华文中宋" w:eastAsia="华文中宋" w:cs="Times New Roman"/>
                <w:color w:val="000000"/>
                <w:kern w:val="0"/>
                <w:szCs w:val="21"/>
              </w:rPr>
              <w:t>西藏自治区</w:t>
            </w:r>
            <w:bookmarkEnd w:id="0"/>
          </w:p>
        </w:tc>
        <w:tc>
          <w:tcPr>
            <w:tcW w:w="145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jc w:val="right"/>
              <w:rPr>
                <w:rFonts w:hint="default"/>
              </w:rPr>
            </w:pPr>
            <w:r>
              <w:rPr>
                <w:rFonts w:hint="default"/>
              </w:rPr>
              <w:t xml:space="preserve">178.93 </w:t>
            </w:r>
          </w:p>
        </w:tc>
        <w:tc>
          <w:tcPr>
            <w:tcW w:w="1301" w:type="dxa"/>
            <w:tcBorders>
              <w:top w:val="single" w:color="auto" w:sz="4" w:space="0"/>
              <w:left w:val="nil"/>
              <w:bottom w:val="single" w:color="auto" w:sz="4" w:space="0"/>
              <w:right w:val="double" w:color="auto" w:sz="4" w:space="0"/>
            </w:tcBorders>
            <w:shd w:val="clear" w:color="auto" w:fill="auto"/>
            <w:vAlign w:val="bottom"/>
          </w:tcPr>
          <w:p>
            <w:pPr>
              <w:jc w:val="right"/>
              <w:rPr>
                <w:rFonts w:hint="default"/>
              </w:rPr>
            </w:pPr>
            <w:r>
              <w:rPr>
                <w:color w:val="000000"/>
              </w:rPr>
              <w:t>12.95</w:t>
            </w:r>
          </w:p>
        </w:tc>
        <w:tc>
          <w:tcPr>
            <w:tcW w:w="1092" w:type="dxa"/>
            <w:tcBorders>
              <w:top w:val="nil"/>
              <w:left w:val="doub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jc w:val="right"/>
              <w:rPr>
                <w:rFonts w:hint="default"/>
              </w:rPr>
            </w:pPr>
            <w:r>
              <w:rPr>
                <w:rFonts w:hint="default"/>
              </w:rPr>
              <w:t>23.67</w:t>
            </w:r>
          </w:p>
        </w:tc>
        <w:tc>
          <w:tcPr>
            <w:tcW w:w="11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jc w:val="right"/>
              <w:rPr>
                <w:rFonts w:hint="default"/>
              </w:rPr>
            </w:pPr>
            <w:r>
              <w:rPr>
                <w:rFonts w:hint="default"/>
              </w:rPr>
              <w:t>2.47</w:t>
            </w:r>
          </w:p>
        </w:tc>
        <w:tc>
          <w:tcPr>
            <w:tcW w:w="1340" w:type="dxa"/>
            <w:tcBorders>
              <w:top w:val="nil"/>
              <w:left w:val="nil"/>
              <w:bottom w:val="single" w:color="auto" w:sz="4" w:space="0"/>
            </w:tcBorders>
            <w:shd w:val="clear" w:color="auto" w:fill="auto"/>
            <w:vAlign w:val="bottom"/>
          </w:tcPr>
          <w:p>
            <w:pPr>
              <w:jc w:val="right"/>
              <w:rPr>
                <w:rFonts w:hint="default"/>
              </w:rPr>
            </w:pPr>
            <w:r>
              <w:rPr>
                <w:rFonts w:hint="default"/>
              </w:rPr>
              <w:t>21.20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8" w:hRule="exact"/>
          <w:jc w:val="center"/>
        </w:trPr>
        <w:tc>
          <w:tcPr>
            <w:tcW w:w="199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left w:w="0" w:type="dxa"/>
            </w:tcMar>
            <w:vAlign w:val="center"/>
          </w:tcPr>
          <w:p>
            <w:pPr>
              <w:widowControl/>
              <w:rPr>
                <w:rFonts w:ascii="Times New Roman" w:hAnsi="Times New Roman" w:eastAsia="华文中宋" w:cs="Times New Roman"/>
                <w:color w:val="000000"/>
                <w:kern w:val="0"/>
                <w:szCs w:val="21"/>
              </w:rPr>
            </w:pPr>
            <w:r>
              <w:rPr>
                <w:rFonts w:hint="default" w:ascii="Times New Roman" w:hAnsi="华文中宋" w:eastAsia="华文中宋" w:cs="Times New Roman"/>
                <w:color w:val="000000"/>
                <w:kern w:val="0"/>
                <w:szCs w:val="21"/>
              </w:rPr>
              <w:t>陕西省</w:t>
            </w:r>
          </w:p>
        </w:tc>
        <w:tc>
          <w:tcPr>
            <w:tcW w:w="145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jc w:val="right"/>
              <w:rPr>
                <w:rFonts w:hint="default"/>
              </w:rPr>
            </w:pPr>
            <w:r>
              <w:rPr>
                <w:rFonts w:hint="default"/>
              </w:rPr>
              <w:t xml:space="preserve">746.79 </w:t>
            </w:r>
          </w:p>
        </w:tc>
        <w:tc>
          <w:tcPr>
            <w:tcW w:w="1301" w:type="dxa"/>
            <w:tcBorders>
              <w:top w:val="single" w:color="auto" w:sz="4" w:space="0"/>
              <w:left w:val="nil"/>
              <w:bottom w:val="single" w:color="auto" w:sz="4" w:space="0"/>
              <w:right w:val="double" w:color="auto" w:sz="4" w:space="0"/>
            </w:tcBorders>
            <w:shd w:val="clear" w:color="auto" w:fill="auto"/>
            <w:vAlign w:val="bottom"/>
          </w:tcPr>
          <w:p>
            <w:pPr>
              <w:jc w:val="right"/>
              <w:rPr>
                <w:rFonts w:hint="default"/>
              </w:rPr>
            </w:pPr>
            <w:r>
              <w:rPr>
                <w:color w:val="000000"/>
              </w:rPr>
              <w:t>17.07</w:t>
            </w:r>
          </w:p>
        </w:tc>
        <w:tc>
          <w:tcPr>
            <w:tcW w:w="1092" w:type="dxa"/>
            <w:tcBorders>
              <w:top w:val="nil"/>
              <w:left w:val="doub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jc w:val="right"/>
              <w:rPr>
                <w:rFonts w:hint="default"/>
              </w:rPr>
            </w:pPr>
            <w:r>
              <w:rPr>
                <w:rFonts w:hint="default"/>
              </w:rPr>
              <w:t>5.24</w:t>
            </w:r>
          </w:p>
        </w:tc>
        <w:tc>
          <w:tcPr>
            <w:tcW w:w="11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jc w:val="right"/>
              <w:rPr>
                <w:rFonts w:hint="default"/>
              </w:rPr>
            </w:pPr>
            <w:r>
              <w:rPr>
                <w:rFonts w:hint="default"/>
              </w:rPr>
              <w:t>11.63</w:t>
            </w:r>
          </w:p>
        </w:tc>
        <w:tc>
          <w:tcPr>
            <w:tcW w:w="1340" w:type="dxa"/>
            <w:tcBorders>
              <w:top w:val="nil"/>
              <w:left w:val="nil"/>
              <w:bottom w:val="single" w:color="auto" w:sz="4" w:space="0"/>
            </w:tcBorders>
            <w:shd w:val="clear" w:color="auto" w:fill="auto"/>
            <w:vAlign w:val="bottom"/>
          </w:tcPr>
          <w:p>
            <w:pPr>
              <w:jc w:val="right"/>
              <w:rPr>
                <w:rFonts w:hint="default"/>
              </w:rPr>
            </w:pPr>
            <w:r>
              <w:rPr>
                <w:rFonts w:hint="default"/>
              </w:rPr>
              <w:t>-6.39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8" w:hRule="exact"/>
          <w:jc w:val="center"/>
        </w:trPr>
        <w:tc>
          <w:tcPr>
            <w:tcW w:w="199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left w:w="0" w:type="dxa"/>
            </w:tcMar>
            <w:vAlign w:val="center"/>
          </w:tcPr>
          <w:p>
            <w:pPr>
              <w:widowControl/>
              <w:rPr>
                <w:rFonts w:ascii="Times New Roman" w:hAnsi="Times New Roman" w:eastAsia="华文中宋" w:cs="Times New Roman"/>
                <w:color w:val="000000"/>
                <w:kern w:val="0"/>
                <w:szCs w:val="21"/>
              </w:rPr>
            </w:pPr>
            <w:r>
              <w:rPr>
                <w:rFonts w:hint="default" w:ascii="Times New Roman" w:hAnsi="华文中宋" w:eastAsia="华文中宋" w:cs="Times New Roman"/>
                <w:color w:val="000000"/>
                <w:kern w:val="0"/>
                <w:szCs w:val="21"/>
              </w:rPr>
              <w:t>甘肃省</w:t>
            </w:r>
          </w:p>
        </w:tc>
        <w:tc>
          <w:tcPr>
            <w:tcW w:w="145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jc w:val="right"/>
              <w:rPr>
                <w:rFonts w:hint="default"/>
              </w:rPr>
            </w:pPr>
            <w:r>
              <w:rPr>
                <w:rFonts w:hint="default"/>
              </w:rPr>
              <w:t xml:space="preserve">499.85 </w:t>
            </w:r>
          </w:p>
        </w:tc>
        <w:tc>
          <w:tcPr>
            <w:tcW w:w="1301" w:type="dxa"/>
            <w:tcBorders>
              <w:top w:val="single" w:color="auto" w:sz="4" w:space="0"/>
              <w:left w:val="nil"/>
              <w:bottom w:val="single" w:color="auto" w:sz="4" w:space="0"/>
              <w:right w:val="double" w:color="auto" w:sz="4" w:space="0"/>
            </w:tcBorders>
            <w:shd w:val="clear" w:color="auto" w:fill="auto"/>
            <w:vAlign w:val="bottom"/>
          </w:tcPr>
          <w:p>
            <w:pPr>
              <w:jc w:val="right"/>
              <w:rPr>
                <w:rFonts w:hint="default"/>
              </w:rPr>
            </w:pPr>
            <w:r>
              <w:rPr>
                <w:color w:val="000000"/>
              </w:rPr>
              <w:t>16.90</w:t>
            </w:r>
          </w:p>
        </w:tc>
        <w:tc>
          <w:tcPr>
            <w:tcW w:w="1092" w:type="dxa"/>
            <w:tcBorders>
              <w:top w:val="nil"/>
              <w:left w:val="doub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jc w:val="right"/>
              <w:rPr>
                <w:rFonts w:hint="default"/>
              </w:rPr>
            </w:pPr>
            <w:r>
              <w:rPr>
                <w:rFonts w:hint="default"/>
              </w:rPr>
              <w:t>19.48</w:t>
            </w:r>
          </w:p>
        </w:tc>
        <w:tc>
          <w:tcPr>
            <w:tcW w:w="11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jc w:val="right"/>
              <w:rPr>
                <w:rFonts w:hint="default"/>
              </w:rPr>
            </w:pPr>
            <w:r>
              <w:rPr>
                <w:rFonts w:hint="default"/>
              </w:rPr>
              <w:t>10.85</w:t>
            </w:r>
          </w:p>
        </w:tc>
        <w:tc>
          <w:tcPr>
            <w:tcW w:w="1340" w:type="dxa"/>
            <w:tcBorders>
              <w:top w:val="nil"/>
              <w:left w:val="nil"/>
              <w:bottom w:val="single" w:color="auto" w:sz="4" w:space="0"/>
            </w:tcBorders>
            <w:shd w:val="clear" w:color="auto" w:fill="auto"/>
            <w:vAlign w:val="bottom"/>
          </w:tcPr>
          <w:p>
            <w:pPr>
              <w:jc w:val="right"/>
              <w:rPr>
                <w:rFonts w:hint="default"/>
              </w:rPr>
            </w:pPr>
            <w:r>
              <w:rPr>
                <w:rFonts w:hint="default"/>
              </w:rPr>
              <w:t>8.63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8" w:hRule="exact"/>
          <w:jc w:val="center"/>
        </w:trPr>
        <w:tc>
          <w:tcPr>
            <w:tcW w:w="199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left w:w="0" w:type="dxa"/>
            </w:tcMar>
            <w:vAlign w:val="center"/>
          </w:tcPr>
          <w:p>
            <w:pPr>
              <w:widowControl/>
              <w:rPr>
                <w:rFonts w:ascii="Times New Roman" w:hAnsi="Times New Roman" w:eastAsia="华文中宋" w:cs="Times New Roman"/>
                <w:color w:val="000000"/>
                <w:kern w:val="0"/>
                <w:szCs w:val="21"/>
              </w:rPr>
            </w:pPr>
            <w:r>
              <w:rPr>
                <w:rFonts w:hint="default" w:ascii="Times New Roman" w:hAnsi="华文中宋" w:eastAsia="华文中宋" w:cs="Times New Roman"/>
                <w:color w:val="000000"/>
                <w:kern w:val="0"/>
                <w:szCs w:val="21"/>
              </w:rPr>
              <w:t>青海省</w:t>
            </w:r>
          </w:p>
        </w:tc>
        <w:tc>
          <w:tcPr>
            <w:tcW w:w="145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jc w:val="right"/>
              <w:rPr>
                <w:rFonts w:hint="default"/>
              </w:rPr>
            </w:pPr>
            <w:r>
              <w:rPr>
                <w:rFonts w:hint="default"/>
              </w:rPr>
              <w:t xml:space="preserve">163.20 </w:t>
            </w:r>
          </w:p>
        </w:tc>
        <w:tc>
          <w:tcPr>
            <w:tcW w:w="1301" w:type="dxa"/>
            <w:tcBorders>
              <w:top w:val="single" w:color="auto" w:sz="4" w:space="0"/>
              <w:left w:val="nil"/>
              <w:bottom w:val="single" w:color="auto" w:sz="4" w:space="0"/>
              <w:right w:val="double" w:color="auto" w:sz="4" w:space="0"/>
            </w:tcBorders>
            <w:shd w:val="clear" w:color="auto" w:fill="auto"/>
            <w:vAlign w:val="bottom"/>
          </w:tcPr>
          <w:p>
            <w:pPr>
              <w:jc w:val="right"/>
              <w:rPr>
                <w:rFonts w:hint="default"/>
              </w:rPr>
            </w:pPr>
            <w:r>
              <w:rPr>
                <w:color w:val="000000"/>
              </w:rPr>
              <w:t>10.77</w:t>
            </w:r>
          </w:p>
        </w:tc>
        <w:tc>
          <w:tcPr>
            <w:tcW w:w="1092" w:type="dxa"/>
            <w:tcBorders>
              <w:top w:val="nil"/>
              <w:left w:val="doub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jc w:val="right"/>
              <w:rPr>
                <w:rFonts w:hint="default"/>
              </w:rPr>
            </w:pPr>
            <w:r>
              <w:rPr>
                <w:rFonts w:hint="default"/>
              </w:rPr>
              <w:t>0.73</w:t>
            </w:r>
          </w:p>
        </w:tc>
        <w:tc>
          <w:tcPr>
            <w:tcW w:w="11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jc w:val="right"/>
              <w:rPr>
                <w:rFonts w:hint="default"/>
              </w:rPr>
            </w:pPr>
            <w:r>
              <w:rPr>
                <w:rFonts w:hint="default"/>
              </w:rPr>
              <w:t>7.77</w:t>
            </w:r>
          </w:p>
        </w:tc>
        <w:tc>
          <w:tcPr>
            <w:tcW w:w="1340" w:type="dxa"/>
            <w:tcBorders>
              <w:top w:val="nil"/>
              <w:left w:val="nil"/>
              <w:bottom w:val="single" w:color="auto" w:sz="4" w:space="0"/>
            </w:tcBorders>
            <w:shd w:val="clear" w:color="auto" w:fill="auto"/>
            <w:vAlign w:val="bottom"/>
          </w:tcPr>
          <w:p>
            <w:pPr>
              <w:jc w:val="right"/>
              <w:rPr>
                <w:rFonts w:hint="default"/>
              </w:rPr>
            </w:pPr>
            <w:r>
              <w:rPr>
                <w:rFonts w:hint="default"/>
              </w:rPr>
              <w:t>-7.04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8" w:hRule="exact"/>
          <w:jc w:val="center"/>
        </w:trPr>
        <w:tc>
          <w:tcPr>
            <w:tcW w:w="199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left w:w="0" w:type="dxa"/>
            </w:tcMar>
            <w:vAlign w:val="center"/>
          </w:tcPr>
          <w:p>
            <w:pPr>
              <w:widowControl/>
              <w:rPr>
                <w:rFonts w:ascii="Times New Roman" w:hAnsi="Times New Roman" w:eastAsia="华文中宋" w:cs="Times New Roman"/>
                <w:color w:val="000000"/>
                <w:kern w:val="0"/>
                <w:szCs w:val="21"/>
              </w:rPr>
            </w:pPr>
            <w:r>
              <w:rPr>
                <w:rFonts w:hint="default" w:ascii="Times New Roman" w:hAnsi="华文中宋" w:eastAsia="华文中宋" w:cs="Times New Roman"/>
                <w:color w:val="000000"/>
                <w:kern w:val="0"/>
                <w:szCs w:val="21"/>
              </w:rPr>
              <w:t>宁夏回族自治区</w:t>
            </w:r>
          </w:p>
        </w:tc>
        <w:tc>
          <w:tcPr>
            <w:tcW w:w="145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jc w:val="right"/>
              <w:rPr>
                <w:rFonts w:hint="default"/>
              </w:rPr>
            </w:pPr>
            <w:r>
              <w:rPr>
                <w:rFonts w:hint="default"/>
              </w:rPr>
              <w:t xml:space="preserve">139.18 </w:t>
            </w:r>
          </w:p>
        </w:tc>
        <w:tc>
          <w:tcPr>
            <w:tcW w:w="1301" w:type="dxa"/>
            <w:tcBorders>
              <w:top w:val="single" w:color="auto" w:sz="4" w:space="0"/>
              <w:left w:val="nil"/>
              <w:bottom w:val="single" w:color="auto" w:sz="4" w:space="0"/>
              <w:right w:val="double" w:color="auto" w:sz="4" w:space="0"/>
            </w:tcBorders>
            <w:shd w:val="clear" w:color="auto" w:fill="auto"/>
            <w:vAlign w:val="bottom"/>
          </w:tcPr>
          <w:p>
            <w:pPr>
              <w:jc w:val="right"/>
              <w:rPr>
                <w:rFonts w:hint="default"/>
              </w:rPr>
            </w:pPr>
            <w:r>
              <w:rPr>
                <w:color w:val="000000"/>
              </w:rPr>
              <w:t>12.22</w:t>
            </w:r>
          </w:p>
        </w:tc>
        <w:tc>
          <w:tcPr>
            <w:tcW w:w="1092" w:type="dxa"/>
            <w:tcBorders>
              <w:top w:val="nil"/>
              <w:left w:val="doub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jc w:val="right"/>
              <w:rPr>
                <w:rFonts w:hint="default"/>
              </w:rPr>
            </w:pPr>
            <w:r>
              <w:rPr>
                <w:rFonts w:hint="default"/>
              </w:rPr>
              <w:t>10.92</w:t>
            </w:r>
          </w:p>
        </w:tc>
        <w:tc>
          <w:tcPr>
            <w:tcW w:w="11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jc w:val="right"/>
              <w:rPr>
                <w:rFonts w:hint="default"/>
              </w:rPr>
            </w:pPr>
            <w:r>
              <w:rPr>
                <w:rFonts w:hint="default"/>
              </w:rPr>
              <w:t>7.02</w:t>
            </w:r>
          </w:p>
        </w:tc>
        <w:tc>
          <w:tcPr>
            <w:tcW w:w="1340" w:type="dxa"/>
            <w:tcBorders>
              <w:top w:val="nil"/>
              <w:left w:val="nil"/>
              <w:bottom w:val="single" w:color="auto" w:sz="4" w:space="0"/>
            </w:tcBorders>
            <w:shd w:val="clear" w:color="auto" w:fill="auto"/>
            <w:vAlign w:val="bottom"/>
          </w:tcPr>
          <w:p>
            <w:pPr>
              <w:jc w:val="right"/>
              <w:rPr>
                <w:rFonts w:hint="default"/>
              </w:rPr>
            </w:pPr>
            <w:r>
              <w:rPr>
                <w:rFonts w:hint="default"/>
              </w:rPr>
              <w:t>3.90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8" w:hRule="exact"/>
          <w:jc w:val="center"/>
        </w:trPr>
        <w:tc>
          <w:tcPr>
            <w:tcW w:w="199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left w:w="0" w:type="dxa"/>
            </w:tcMar>
            <w:vAlign w:val="center"/>
          </w:tcPr>
          <w:p>
            <w:pPr>
              <w:widowControl/>
              <w:rPr>
                <w:rFonts w:ascii="Times New Roman" w:hAnsi="Times New Roman" w:eastAsia="华文中宋" w:cs="Times New Roman"/>
                <w:color w:val="000000"/>
                <w:kern w:val="0"/>
                <w:szCs w:val="21"/>
              </w:rPr>
            </w:pPr>
            <w:r>
              <w:rPr>
                <w:rFonts w:hint="default" w:ascii="Times New Roman" w:hAnsi="华文中宋" w:eastAsia="华文中宋" w:cs="Times New Roman"/>
                <w:color w:val="000000"/>
                <w:kern w:val="0"/>
                <w:szCs w:val="21"/>
              </w:rPr>
              <w:t>新疆维吾尔自治区</w:t>
            </w:r>
          </w:p>
        </w:tc>
        <w:tc>
          <w:tcPr>
            <w:tcW w:w="145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jc w:val="right"/>
              <w:rPr>
                <w:rFonts w:hint="default"/>
              </w:rPr>
            </w:pPr>
            <w:r>
              <w:rPr>
                <w:rFonts w:hint="default"/>
              </w:rPr>
              <w:t xml:space="preserve">641.52 </w:t>
            </w:r>
          </w:p>
        </w:tc>
        <w:tc>
          <w:tcPr>
            <w:tcW w:w="1301" w:type="dxa"/>
            <w:tcBorders>
              <w:top w:val="single" w:color="auto" w:sz="4" w:space="0"/>
              <w:left w:val="nil"/>
              <w:bottom w:val="single" w:color="auto" w:sz="4" w:space="0"/>
              <w:right w:val="double" w:color="auto" w:sz="4" w:space="0"/>
            </w:tcBorders>
            <w:shd w:val="clear" w:color="auto" w:fill="auto"/>
            <w:vAlign w:val="bottom"/>
          </w:tcPr>
          <w:p>
            <w:pPr>
              <w:jc w:val="right"/>
              <w:rPr>
                <w:rFonts w:hint="default"/>
              </w:rPr>
            </w:pPr>
            <w:r>
              <w:rPr>
                <w:color w:val="000000"/>
              </w:rPr>
              <w:t>16.86</w:t>
            </w:r>
          </w:p>
        </w:tc>
        <w:tc>
          <w:tcPr>
            <w:tcW w:w="1092" w:type="dxa"/>
            <w:tcBorders>
              <w:top w:val="nil"/>
              <w:left w:val="doub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jc w:val="right"/>
              <w:rPr>
                <w:rFonts w:hint="default"/>
              </w:rPr>
            </w:pPr>
            <w:r>
              <w:rPr>
                <w:rFonts w:hint="default"/>
              </w:rPr>
              <w:t>11.10</w:t>
            </w:r>
          </w:p>
        </w:tc>
        <w:tc>
          <w:tcPr>
            <w:tcW w:w="11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jc w:val="right"/>
              <w:rPr>
                <w:rFonts w:hint="default"/>
              </w:rPr>
            </w:pPr>
            <w:r>
              <w:rPr>
                <w:rFonts w:hint="default"/>
              </w:rPr>
              <w:t>12.42</w:t>
            </w:r>
          </w:p>
        </w:tc>
        <w:tc>
          <w:tcPr>
            <w:tcW w:w="1340" w:type="dxa"/>
            <w:tcBorders>
              <w:top w:val="nil"/>
              <w:left w:val="nil"/>
              <w:bottom w:val="single" w:color="auto" w:sz="4" w:space="0"/>
            </w:tcBorders>
            <w:shd w:val="clear" w:color="auto" w:fill="auto"/>
            <w:vAlign w:val="bottom"/>
          </w:tcPr>
          <w:p>
            <w:pPr>
              <w:jc w:val="right"/>
              <w:rPr>
                <w:rFonts w:hint="default"/>
              </w:rPr>
            </w:pPr>
            <w:r>
              <w:rPr>
                <w:rFonts w:hint="default"/>
              </w:rPr>
              <w:t>-1.32</w:t>
            </w:r>
          </w:p>
        </w:tc>
      </w:tr>
    </w:tbl>
    <w:p>
      <w:pPr>
        <w:pStyle w:val="3"/>
        <w:spacing w:line="300" w:lineRule="exact"/>
        <w:jc w:val="center"/>
        <w:rPr>
          <w:rFonts w:ascii="Times New Roman" w:hAnsi="Times New Roman" w:eastAsia="华文中宋" w:cs="Times New Roman"/>
          <w:b/>
          <w:bCs/>
          <w:sz w:val="24"/>
          <w:szCs w:val="24"/>
        </w:rPr>
      </w:pPr>
      <w:r>
        <w:rPr>
          <w:rFonts w:ascii="Times New Roman" w:hAnsi="Times New Roman" w:eastAsia="华文中宋" w:cs="Times New Roman"/>
          <w:b/>
          <w:bCs/>
          <w:sz w:val="28"/>
          <w:szCs w:val="28"/>
        </w:rPr>
        <w:br w:type="page"/>
      </w:r>
      <w:r>
        <w:rPr>
          <w:rFonts w:hint="default" w:ascii="Times New Roman" w:hAnsi="Times New Roman" w:eastAsia="华文中宋" w:cs="Times New Roman"/>
          <w:b/>
          <w:bCs/>
          <w:sz w:val="24"/>
          <w:szCs w:val="24"/>
        </w:rPr>
        <w:t>表二</w:t>
      </w:r>
      <w:r>
        <w:rPr>
          <w:rFonts w:ascii="Times New Roman" w:hAnsi="Times New Roman" w:eastAsia="华文中宋" w:cs="Times New Roman"/>
          <w:b/>
          <w:bCs/>
          <w:sz w:val="24"/>
          <w:szCs w:val="24"/>
        </w:rPr>
        <w:t xml:space="preserve">(1)  </w:t>
      </w:r>
      <w:r>
        <w:rPr>
          <w:rFonts w:hint="default" w:ascii="Times New Roman" w:hAnsi="Times New Roman" w:eastAsia="华文中宋" w:cs="Times New Roman"/>
          <w:b/>
          <w:bCs/>
          <w:sz w:val="24"/>
          <w:szCs w:val="24"/>
        </w:rPr>
        <w:t>各级教育生均公共财政预算教育事业费增长情况</w:t>
      </w:r>
    </w:p>
    <w:p>
      <w:pPr>
        <w:pStyle w:val="3"/>
        <w:spacing w:after="62" w:afterLines="20"/>
        <w:jc w:val="right"/>
        <w:rPr>
          <w:rFonts w:ascii="Times New Roman" w:hAnsi="Times New Roman" w:eastAsia="华文仿宋" w:cs="Times New Roman"/>
        </w:rPr>
      </w:pPr>
      <w:r>
        <w:rPr>
          <w:rFonts w:hint="default" w:ascii="Times New Roman" w:hAnsi="华文仿宋" w:eastAsia="华文仿宋" w:cs="Times New Roman"/>
        </w:rPr>
        <w:t>单位</w:t>
      </w:r>
      <w:r>
        <w:rPr>
          <w:rFonts w:ascii="Times New Roman" w:hAnsi="Times New Roman" w:eastAsia="华文仿宋" w:cs="Times New Roman"/>
        </w:rPr>
        <w:t>:</w:t>
      </w:r>
      <w:r>
        <w:rPr>
          <w:rFonts w:hint="default" w:ascii="Times New Roman" w:hAnsi="华文仿宋" w:eastAsia="华文仿宋" w:cs="Times New Roman"/>
        </w:rPr>
        <w:t>元</w:t>
      </w:r>
    </w:p>
    <w:tbl>
      <w:tblPr>
        <w:tblStyle w:val="11"/>
        <w:tblW w:w="8972" w:type="dxa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756"/>
        <w:gridCol w:w="993"/>
        <w:gridCol w:w="848"/>
        <w:gridCol w:w="661"/>
        <w:gridCol w:w="848"/>
        <w:gridCol w:w="848"/>
        <w:gridCol w:w="661"/>
        <w:gridCol w:w="848"/>
        <w:gridCol w:w="848"/>
        <w:gridCol w:w="661"/>
      </w:tblGrid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4" w:hRule="exact"/>
        </w:trPr>
        <w:tc>
          <w:tcPr>
            <w:tcW w:w="1756" w:type="dxa"/>
            <w:vMerge w:val="restar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jc w:val="center"/>
              <w:rPr>
                <w:rFonts w:eastAsia="华文中宋"/>
                <w:b/>
                <w:szCs w:val="21"/>
              </w:rPr>
            </w:pPr>
            <w:r>
              <w:rPr>
                <w:rFonts w:hint="default" w:hAnsi="Times New Roman" w:eastAsia="华文中宋"/>
                <w:b/>
                <w:szCs w:val="21"/>
              </w:rPr>
              <w:t>地区</w:t>
            </w:r>
          </w:p>
        </w:tc>
        <w:tc>
          <w:tcPr>
            <w:tcW w:w="2502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jc w:val="center"/>
              <w:rPr>
                <w:rFonts w:eastAsia="华文中宋"/>
                <w:b/>
                <w:szCs w:val="21"/>
              </w:rPr>
            </w:pPr>
            <w:r>
              <w:rPr>
                <w:rFonts w:hint="default" w:hAnsi="Times New Roman" w:eastAsia="华文中宋"/>
                <w:b/>
                <w:szCs w:val="21"/>
              </w:rPr>
              <w:t>普通小学</w:t>
            </w:r>
          </w:p>
        </w:tc>
        <w:tc>
          <w:tcPr>
            <w:tcW w:w="2357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jc w:val="center"/>
              <w:rPr>
                <w:rFonts w:eastAsia="华文中宋"/>
                <w:b/>
                <w:szCs w:val="21"/>
              </w:rPr>
            </w:pPr>
            <w:r>
              <w:rPr>
                <w:rFonts w:hint="default" w:hAnsi="Times New Roman" w:eastAsia="华文中宋"/>
                <w:b/>
                <w:szCs w:val="21"/>
              </w:rPr>
              <w:t>普通初中</w:t>
            </w:r>
          </w:p>
        </w:tc>
        <w:tc>
          <w:tcPr>
            <w:tcW w:w="2357" w:type="dxa"/>
            <w:gridSpan w:val="3"/>
            <w:tcBorders>
              <w:top w:val="single" w:color="auto" w:sz="4" w:space="0"/>
              <w:left w:val="nil"/>
              <w:bottom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jc w:val="center"/>
              <w:rPr>
                <w:rFonts w:eastAsia="华文中宋"/>
                <w:b/>
                <w:szCs w:val="21"/>
              </w:rPr>
            </w:pPr>
            <w:r>
              <w:rPr>
                <w:rFonts w:hint="default" w:hAnsi="Times New Roman" w:eastAsia="华文中宋"/>
                <w:b/>
                <w:szCs w:val="21"/>
              </w:rPr>
              <w:t>普通高中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1756" w:type="dxa"/>
            <w:vMerge w:val="continue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eastAsia="华文中宋"/>
                <w:b/>
                <w:szCs w:val="21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spacing w:line="240" w:lineRule="exact"/>
              <w:jc w:val="center"/>
              <w:rPr>
                <w:rFonts w:eastAsia="华文中宋"/>
                <w:b/>
                <w:szCs w:val="21"/>
              </w:rPr>
            </w:pPr>
            <w:r>
              <w:rPr>
                <w:rFonts w:eastAsia="华文中宋"/>
                <w:b/>
                <w:szCs w:val="21"/>
              </w:rPr>
              <w:t>2014年</w:t>
            </w:r>
          </w:p>
        </w:tc>
        <w:tc>
          <w:tcPr>
            <w:tcW w:w="84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spacing w:line="240" w:lineRule="exact"/>
              <w:jc w:val="center"/>
              <w:rPr>
                <w:rFonts w:eastAsia="华文中宋"/>
                <w:b/>
                <w:szCs w:val="21"/>
              </w:rPr>
            </w:pPr>
            <w:r>
              <w:rPr>
                <w:rFonts w:eastAsia="华文中宋"/>
                <w:b/>
                <w:szCs w:val="21"/>
              </w:rPr>
              <w:t>2015年</w:t>
            </w:r>
          </w:p>
        </w:tc>
        <w:tc>
          <w:tcPr>
            <w:tcW w:w="6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spacing w:line="240" w:lineRule="exact"/>
              <w:jc w:val="center"/>
              <w:rPr>
                <w:rFonts w:eastAsia="华文中宋"/>
                <w:b/>
                <w:szCs w:val="21"/>
              </w:rPr>
            </w:pPr>
            <w:r>
              <w:rPr>
                <w:rFonts w:hint="default" w:hAnsi="Times New Roman" w:eastAsia="华文中宋"/>
                <w:b/>
                <w:szCs w:val="21"/>
              </w:rPr>
              <w:t>增长率（</w:t>
            </w:r>
            <w:r>
              <w:rPr>
                <w:rFonts w:eastAsia="华文中宋"/>
                <w:b/>
                <w:sz w:val="20"/>
                <w:szCs w:val="20"/>
              </w:rPr>
              <w:t>%</w:t>
            </w:r>
            <w:r>
              <w:rPr>
                <w:rFonts w:hint="default" w:hAnsi="Times New Roman" w:eastAsia="华文中宋"/>
                <w:b/>
                <w:sz w:val="20"/>
                <w:szCs w:val="20"/>
              </w:rPr>
              <w:t>）</w:t>
            </w:r>
          </w:p>
        </w:tc>
        <w:tc>
          <w:tcPr>
            <w:tcW w:w="84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spacing w:line="240" w:lineRule="exact"/>
              <w:jc w:val="center"/>
              <w:rPr>
                <w:rFonts w:eastAsia="华文中宋"/>
                <w:b/>
                <w:szCs w:val="21"/>
              </w:rPr>
            </w:pPr>
            <w:r>
              <w:rPr>
                <w:rFonts w:eastAsia="华文中宋"/>
                <w:b/>
                <w:szCs w:val="21"/>
              </w:rPr>
              <w:t>2014年</w:t>
            </w:r>
          </w:p>
        </w:tc>
        <w:tc>
          <w:tcPr>
            <w:tcW w:w="84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spacing w:line="240" w:lineRule="exact"/>
              <w:jc w:val="center"/>
              <w:rPr>
                <w:rFonts w:eastAsia="华文中宋"/>
                <w:b/>
                <w:szCs w:val="21"/>
              </w:rPr>
            </w:pPr>
            <w:r>
              <w:rPr>
                <w:rFonts w:eastAsia="华文中宋"/>
                <w:b/>
                <w:szCs w:val="21"/>
              </w:rPr>
              <w:t>2015年</w:t>
            </w:r>
          </w:p>
        </w:tc>
        <w:tc>
          <w:tcPr>
            <w:tcW w:w="6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spacing w:line="240" w:lineRule="exact"/>
              <w:jc w:val="center"/>
              <w:rPr>
                <w:rFonts w:eastAsia="华文中宋"/>
                <w:b/>
                <w:szCs w:val="21"/>
              </w:rPr>
            </w:pPr>
            <w:r>
              <w:rPr>
                <w:rFonts w:hint="default" w:hAnsi="Times New Roman" w:eastAsia="华文中宋"/>
                <w:b/>
                <w:szCs w:val="21"/>
              </w:rPr>
              <w:t>增长率（</w:t>
            </w:r>
            <w:r>
              <w:rPr>
                <w:rFonts w:eastAsia="华文中宋"/>
                <w:b/>
                <w:sz w:val="20"/>
                <w:szCs w:val="20"/>
              </w:rPr>
              <w:t>%</w:t>
            </w:r>
            <w:r>
              <w:rPr>
                <w:rFonts w:hint="default" w:hAnsi="Times New Roman" w:eastAsia="华文中宋"/>
                <w:b/>
                <w:sz w:val="20"/>
                <w:szCs w:val="20"/>
              </w:rPr>
              <w:t>）</w:t>
            </w:r>
          </w:p>
        </w:tc>
        <w:tc>
          <w:tcPr>
            <w:tcW w:w="84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spacing w:line="240" w:lineRule="exact"/>
              <w:jc w:val="center"/>
              <w:rPr>
                <w:rFonts w:eastAsia="华文中宋"/>
                <w:b/>
                <w:szCs w:val="21"/>
              </w:rPr>
            </w:pPr>
            <w:r>
              <w:rPr>
                <w:rFonts w:eastAsia="华文中宋"/>
                <w:b/>
                <w:szCs w:val="21"/>
              </w:rPr>
              <w:t>2014年</w:t>
            </w:r>
          </w:p>
        </w:tc>
        <w:tc>
          <w:tcPr>
            <w:tcW w:w="84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spacing w:line="240" w:lineRule="exact"/>
              <w:jc w:val="center"/>
              <w:rPr>
                <w:rFonts w:eastAsia="华文中宋"/>
                <w:b/>
                <w:szCs w:val="21"/>
              </w:rPr>
            </w:pPr>
            <w:r>
              <w:rPr>
                <w:rFonts w:eastAsia="华文中宋"/>
                <w:b/>
                <w:szCs w:val="21"/>
              </w:rPr>
              <w:t>2015年</w:t>
            </w:r>
          </w:p>
        </w:tc>
        <w:tc>
          <w:tcPr>
            <w:tcW w:w="661" w:type="dxa"/>
            <w:tcBorders>
              <w:top w:val="nil"/>
              <w:left w:val="nil"/>
              <w:bottom w:val="single" w:color="auto" w:sz="4" w:space="0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spacing w:line="240" w:lineRule="exact"/>
              <w:jc w:val="center"/>
              <w:rPr>
                <w:rFonts w:eastAsia="华文中宋"/>
                <w:b/>
                <w:szCs w:val="21"/>
              </w:rPr>
            </w:pPr>
            <w:r>
              <w:rPr>
                <w:rFonts w:hint="default" w:hAnsi="Times New Roman" w:eastAsia="华文中宋"/>
                <w:b/>
                <w:szCs w:val="21"/>
              </w:rPr>
              <w:t>增长率（</w:t>
            </w:r>
            <w:r>
              <w:rPr>
                <w:rFonts w:eastAsia="华文中宋"/>
                <w:b/>
                <w:sz w:val="20"/>
                <w:szCs w:val="20"/>
              </w:rPr>
              <w:t>%</w:t>
            </w:r>
            <w:r>
              <w:rPr>
                <w:rFonts w:hint="default" w:hAnsi="Times New Roman" w:eastAsia="华文中宋"/>
                <w:b/>
                <w:sz w:val="20"/>
                <w:szCs w:val="20"/>
              </w:rPr>
              <w:t>）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4" w:hRule="exact"/>
        </w:trPr>
        <w:tc>
          <w:tcPr>
            <w:tcW w:w="175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0" w:type="dxa"/>
              <w:bottom w:w="0" w:type="dxa"/>
              <w:right w:w="15" w:type="dxa"/>
            </w:tcMar>
            <w:vAlign w:val="center"/>
          </w:tcPr>
          <w:p>
            <w:pPr>
              <w:rPr>
                <w:rFonts w:eastAsia="华文中宋"/>
                <w:b/>
                <w:bCs/>
                <w:szCs w:val="21"/>
              </w:rPr>
            </w:pPr>
            <w:r>
              <w:rPr>
                <w:rFonts w:hint="default" w:hAnsi="Times New Roman" w:eastAsia="华文中宋"/>
                <w:b/>
                <w:bCs/>
                <w:szCs w:val="21"/>
              </w:rPr>
              <w:t>全</w:t>
            </w:r>
            <w:r>
              <w:rPr>
                <w:rFonts w:hAnsi="Times New Roman" w:eastAsia="华文中宋"/>
                <w:b/>
                <w:bCs/>
                <w:szCs w:val="21"/>
              </w:rPr>
              <w:t xml:space="preserve">  </w:t>
            </w:r>
            <w:r>
              <w:rPr>
                <w:rFonts w:hint="default" w:hAnsi="Times New Roman" w:eastAsia="华文中宋"/>
                <w:b/>
                <w:bCs/>
                <w:szCs w:val="21"/>
              </w:rPr>
              <w:t>国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45" w:type="dxa"/>
            </w:tcMar>
            <w:vAlign w:val="bottom"/>
          </w:tcPr>
          <w:p>
            <w:pPr>
              <w:jc w:val="right"/>
            </w:pPr>
            <w:r>
              <w:rPr>
                <w:rFonts w:hint="default"/>
              </w:rPr>
              <w:t>7681.02</w:t>
            </w:r>
          </w:p>
        </w:tc>
        <w:tc>
          <w:tcPr>
            <w:tcW w:w="84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45" w:type="dxa"/>
            </w:tcMar>
            <w:vAlign w:val="bottom"/>
          </w:tcPr>
          <w:p>
            <w:pPr>
              <w:jc w:val="right"/>
              <w:rPr>
                <w:rFonts w:hint="default"/>
              </w:rPr>
            </w:pPr>
            <w:r>
              <w:rPr>
                <w:rFonts w:hint="default"/>
              </w:rPr>
              <w:t>8838.44</w:t>
            </w:r>
          </w:p>
        </w:tc>
        <w:tc>
          <w:tcPr>
            <w:tcW w:w="6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45" w:type="dxa"/>
            </w:tcMar>
            <w:vAlign w:val="bottom"/>
          </w:tcPr>
          <w:p>
            <w:pPr>
              <w:jc w:val="right"/>
              <w:rPr>
                <w:rFonts w:hint="default"/>
              </w:rPr>
            </w:pPr>
            <w:r>
              <w:rPr>
                <w:rFonts w:hint="default"/>
              </w:rPr>
              <w:t>15.07</w:t>
            </w:r>
          </w:p>
        </w:tc>
        <w:tc>
          <w:tcPr>
            <w:tcW w:w="84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45" w:type="dxa"/>
            </w:tcMar>
            <w:vAlign w:val="bottom"/>
          </w:tcPr>
          <w:p>
            <w:pPr>
              <w:jc w:val="right"/>
              <w:rPr>
                <w:rFonts w:hint="default"/>
              </w:rPr>
            </w:pPr>
            <w:r>
              <w:rPr>
                <w:rFonts w:hint="default"/>
              </w:rPr>
              <w:t>10359.33</w:t>
            </w:r>
          </w:p>
        </w:tc>
        <w:tc>
          <w:tcPr>
            <w:tcW w:w="84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45" w:type="dxa"/>
            </w:tcMar>
            <w:vAlign w:val="bottom"/>
          </w:tcPr>
          <w:p>
            <w:pPr>
              <w:jc w:val="right"/>
              <w:rPr>
                <w:rFonts w:hint="default"/>
              </w:rPr>
            </w:pPr>
            <w:r>
              <w:rPr>
                <w:rFonts w:hint="default"/>
              </w:rPr>
              <w:t>12105.08</w:t>
            </w:r>
          </w:p>
        </w:tc>
        <w:tc>
          <w:tcPr>
            <w:tcW w:w="6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45" w:type="dxa"/>
            </w:tcMar>
            <w:vAlign w:val="bottom"/>
          </w:tcPr>
          <w:p>
            <w:pPr>
              <w:jc w:val="right"/>
              <w:rPr>
                <w:rFonts w:hint="default"/>
              </w:rPr>
            </w:pPr>
            <w:r>
              <w:rPr>
                <w:rFonts w:hint="default"/>
              </w:rPr>
              <w:t>16.85</w:t>
            </w:r>
          </w:p>
        </w:tc>
        <w:tc>
          <w:tcPr>
            <w:tcW w:w="84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45" w:type="dxa"/>
            </w:tcMar>
            <w:vAlign w:val="bottom"/>
          </w:tcPr>
          <w:p>
            <w:pPr>
              <w:jc w:val="right"/>
              <w:rPr>
                <w:rFonts w:hint="default"/>
              </w:rPr>
            </w:pPr>
            <w:r>
              <w:rPr>
                <w:rFonts w:hint="default"/>
              </w:rPr>
              <w:t>9024.96</w:t>
            </w:r>
          </w:p>
        </w:tc>
        <w:tc>
          <w:tcPr>
            <w:tcW w:w="84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45" w:type="dxa"/>
            </w:tcMar>
            <w:vAlign w:val="bottom"/>
          </w:tcPr>
          <w:p>
            <w:pPr>
              <w:jc w:val="right"/>
              <w:rPr>
                <w:rFonts w:hint="default"/>
              </w:rPr>
            </w:pPr>
            <w:r>
              <w:rPr>
                <w:rFonts w:hint="default"/>
              </w:rPr>
              <w:t>10820.96</w:t>
            </w:r>
          </w:p>
        </w:tc>
        <w:tc>
          <w:tcPr>
            <w:tcW w:w="661" w:type="dxa"/>
            <w:tcBorders>
              <w:top w:val="nil"/>
              <w:left w:val="nil"/>
              <w:bottom w:val="single" w:color="auto" w:sz="4" w:space="0"/>
              <w:right w:val="nil"/>
            </w:tcBorders>
            <w:tcMar>
              <w:top w:w="15" w:type="dxa"/>
              <w:left w:w="15" w:type="dxa"/>
              <w:bottom w:w="0" w:type="dxa"/>
              <w:right w:w="45" w:type="dxa"/>
            </w:tcMar>
            <w:vAlign w:val="bottom"/>
          </w:tcPr>
          <w:p>
            <w:pPr>
              <w:jc w:val="right"/>
              <w:rPr>
                <w:rFonts w:hint="default"/>
              </w:rPr>
            </w:pPr>
            <w:r>
              <w:rPr>
                <w:rFonts w:hint="default"/>
              </w:rPr>
              <w:t>19.90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4" w:hRule="exact"/>
        </w:trPr>
        <w:tc>
          <w:tcPr>
            <w:tcW w:w="175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0" w:type="dxa"/>
              <w:bottom w:w="0" w:type="dxa"/>
              <w:right w:w="15" w:type="dxa"/>
            </w:tcMar>
            <w:vAlign w:val="center"/>
          </w:tcPr>
          <w:p>
            <w:pPr>
              <w:rPr>
                <w:rFonts w:eastAsia="华文中宋"/>
                <w:szCs w:val="21"/>
              </w:rPr>
            </w:pPr>
            <w:r>
              <w:rPr>
                <w:rFonts w:hint="default" w:hAnsi="Times New Roman" w:eastAsia="华文中宋"/>
                <w:szCs w:val="21"/>
              </w:rPr>
              <w:t>北京市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45" w:type="dxa"/>
            </w:tcMar>
            <w:vAlign w:val="bottom"/>
          </w:tcPr>
          <w:p>
            <w:pPr>
              <w:jc w:val="right"/>
              <w:rPr>
                <w:rFonts w:hint="default"/>
              </w:rPr>
            </w:pPr>
            <w:r>
              <w:rPr>
                <w:rFonts w:hint="default"/>
              </w:rPr>
              <w:t>23441.78</w:t>
            </w:r>
          </w:p>
        </w:tc>
        <w:tc>
          <w:tcPr>
            <w:tcW w:w="84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45" w:type="dxa"/>
            </w:tcMar>
            <w:vAlign w:val="bottom"/>
          </w:tcPr>
          <w:p>
            <w:pPr>
              <w:jc w:val="right"/>
              <w:rPr>
                <w:rFonts w:hint="default"/>
              </w:rPr>
            </w:pPr>
            <w:r>
              <w:rPr>
                <w:rFonts w:hint="default"/>
              </w:rPr>
              <w:t>23757.49</w:t>
            </w:r>
          </w:p>
        </w:tc>
        <w:tc>
          <w:tcPr>
            <w:tcW w:w="6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45" w:type="dxa"/>
            </w:tcMar>
            <w:vAlign w:val="bottom"/>
          </w:tcPr>
          <w:p>
            <w:pPr>
              <w:jc w:val="right"/>
              <w:rPr>
                <w:rFonts w:hint="default"/>
              </w:rPr>
            </w:pPr>
            <w:r>
              <w:rPr>
                <w:rFonts w:hint="default"/>
              </w:rPr>
              <w:t>1.35</w:t>
            </w:r>
          </w:p>
        </w:tc>
        <w:tc>
          <w:tcPr>
            <w:tcW w:w="84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45" w:type="dxa"/>
            </w:tcMar>
            <w:vAlign w:val="bottom"/>
          </w:tcPr>
          <w:p>
            <w:pPr>
              <w:jc w:val="right"/>
              <w:rPr>
                <w:rFonts w:hint="default"/>
              </w:rPr>
            </w:pPr>
            <w:r>
              <w:rPr>
                <w:rFonts w:hint="default"/>
              </w:rPr>
              <w:t>36507.21</w:t>
            </w:r>
          </w:p>
        </w:tc>
        <w:tc>
          <w:tcPr>
            <w:tcW w:w="84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45" w:type="dxa"/>
            </w:tcMar>
            <w:vAlign w:val="bottom"/>
          </w:tcPr>
          <w:p>
            <w:pPr>
              <w:jc w:val="right"/>
              <w:rPr>
                <w:rFonts w:hint="default"/>
              </w:rPr>
            </w:pPr>
            <w:r>
              <w:rPr>
                <w:rFonts w:hint="default"/>
              </w:rPr>
              <w:t>40443.73</w:t>
            </w:r>
          </w:p>
        </w:tc>
        <w:tc>
          <w:tcPr>
            <w:tcW w:w="6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45" w:type="dxa"/>
            </w:tcMar>
            <w:vAlign w:val="bottom"/>
          </w:tcPr>
          <w:p>
            <w:pPr>
              <w:jc w:val="right"/>
              <w:rPr>
                <w:rFonts w:hint="default"/>
              </w:rPr>
            </w:pPr>
            <w:r>
              <w:rPr>
                <w:rFonts w:hint="default"/>
              </w:rPr>
              <w:t>10.78</w:t>
            </w:r>
          </w:p>
        </w:tc>
        <w:tc>
          <w:tcPr>
            <w:tcW w:w="84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45" w:type="dxa"/>
            </w:tcMar>
            <w:vAlign w:val="bottom"/>
          </w:tcPr>
          <w:p>
            <w:pPr>
              <w:jc w:val="right"/>
              <w:rPr>
                <w:rFonts w:hint="default"/>
              </w:rPr>
            </w:pPr>
            <w:r>
              <w:rPr>
                <w:rFonts w:hint="default"/>
              </w:rPr>
              <w:t>40748.25</w:t>
            </w:r>
          </w:p>
        </w:tc>
        <w:tc>
          <w:tcPr>
            <w:tcW w:w="84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45" w:type="dxa"/>
            </w:tcMar>
            <w:vAlign w:val="bottom"/>
          </w:tcPr>
          <w:p>
            <w:pPr>
              <w:jc w:val="right"/>
              <w:rPr>
                <w:rFonts w:hint="default"/>
              </w:rPr>
            </w:pPr>
            <w:r>
              <w:rPr>
                <w:rFonts w:hint="default"/>
              </w:rPr>
              <w:t>42192.74</w:t>
            </w:r>
          </w:p>
        </w:tc>
        <w:tc>
          <w:tcPr>
            <w:tcW w:w="661" w:type="dxa"/>
            <w:tcBorders>
              <w:top w:val="nil"/>
              <w:left w:val="nil"/>
              <w:bottom w:val="single" w:color="auto" w:sz="4" w:space="0"/>
              <w:right w:val="nil"/>
            </w:tcBorders>
            <w:tcMar>
              <w:top w:w="15" w:type="dxa"/>
              <w:left w:w="15" w:type="dxa"/>
              <w:bottom w:w="0" w:type="dxa"/>
              <w:right w:w="45" w:type="dxa"/>
            </w:tcMar>
            <w:vAlign w:val="bottom"/>
          </w:tcPr>
          <w:p>
            <w:pPr>
              <w:jc w:val="right"/>
              <w:rPr>
                <w:rFonts w:hint="default"/>
              </w:rPr>
            </w:pPr>
            <w:r>
              <w:rPr>
                <w:rFonts w:hint="default"/>
              </w:rPr>
              <w:t>3.54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4" w:hRule="exact"/>
        </w:trPr>
        <w:tc>
          <w:tcPr>
            <w:tcW w:w="175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0" w:type="dxa"/>
              <w:bottom w:w="0" w:type="dxa"/>
              <w:right w:w="15" w:type="dxa"/>
            </w:tcMar>
            <w:vAlign w:val="center"/>
          </w:tcPr>
          <w:p>
            <w:pPr>
              <w:rPr>
                <w:rFonts w:eastAsia="华文中宋"/>
                <w:szCs w:val="21"/>
              </w:rPr>
            </w:pPr>
            <w:r>
              <w:rPr>
                <w:rFonts w:hint="default" w:hAnsi="Times New Roman" w:eastAsia="华文中宋"/>
                <w:szCs w:val="21"/>
              </w:rPr>
              <w:t>天津市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45" w:type="dxa"/>
            </w:tcMar>
            <w:vAlign w:val="bottom"/>
          </w:tcPr>
          <w:p>
            <w:pPr>
              <w:jc w:val="right"/>
              <w:rPr>
                <w:rFonts w:hint="default"/>
              </w:rPr>
            </w:pPr>
            <w:r>
              <w:rPr>
                <w:rFonts w:hint="default"/>
              </w:rPr>
              <w:t>17233.85</w:t>
            </w:r>
          </w:p>
        </w:tc>
        <w:tc>
          <w:tcPr>
            <w:tcW w:w="84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45" w:type="dxa"/>
            </w:tcMar>
            <w:vAlign w:val="bottom"/>
          </w:tcPr>
          <w:p>
            <w:pPr>
              <w:jc w:val="right"/>
              <w:rPr>
                <w:rFonts w:hint="default"/>
              </w:rPr>
            </w:pPr>
            <w:r>
              <w:rPr>
                <w:rFonts w:hint="default"/>
              </w:rPr>
              <w:t>18128.16</w:t>
            </w:r>
          </w:p>
        </w:tc>
        <w:tc>
          <w:tcPr>
            <w:tcW w:w="6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45" w:type="dxa"/>
            </w:tcMar>
            <w:vAlign w:val="bottom"/>
          </w:tcPr>
          <w:p>
            <w:pPr>
              <w:jc w:val="right"/>
              <w:rPr>
                <w:rFonts w:hint="default"/>
              </w:rPr>
            </w:pPr>
            <w:r>
              <w:rPr>
                <w:rFonts w:hint="default"/>
              </w:rPr>
              <w:t>5.19</w:t>
            </w:r>
          </w:p>
        </w:tc>
        <w:tc>
          <w:tcPr>
            <w:tcW w:w="84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45" w:type="dxa"/>
            </w:tcMar>
            <w:vAlign w:val="bottom"/>
          </w:tcPr>
          <w:p>
            <w:pPr>
              <w:jc w:val="right"/>
              <w:rPr>
                <w:rFonts w:hint="default"/>
              </w:rPr>
            </w:pPr>
            <w:r>
              <w:rPr>
                <w:rFonts w:hint="default"/>
              </w:rPr>
              <w:t>26956.43</w:t>
            </w:r>
          </w:p>
        </w:tc>
        <w:tc>
          <w:tcPr>
            <w:tcW w:w="84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45" w:type="dxa"/>
            </w:tcMar>
            <w:vAlign w:val="bottom"/>
          </w:tcPr>
          <w:p>
            <w:pPr>
              <w:jc w:val="right"/>
              <w:rPr>
                <w:rFonts w:hint="default"/>
              </w:rPr>
            </w:pPr>
            <w:r>
              <w:rPr>
                <w:rFonts w:hint="default"/>
              </w:rPr>
              <w:t>28208.67</w:t>
            </w:r>
          </w:p>
        </w:tc>
        <w:tc>
          <w:tcPr>
            <w:tcW w:w="6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45" w:type="dxa"/>
            </w:tcMar>
            <w:vAlign w:val="bottom"/>
          </w:tcPr>
          <w:p>
            <w:pPr>
              <w:jc w:val="right"/>
              <w:rPr>
                <w:rFonts w:hint="default"/>
              </w:rPr>
            </w:pPr>
            <w:r>
              <w:rPr>
                <w:rFonts w:hint="default"/>
              </w:rPr>
              <w:t>4.65</w:t>
            </w:r>
          </w:p>
        </w:tc>
        <w:tc>
          <w:tcPr>
            <w:tcW w:w="84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45" w:type="dxa"/>
            </w:tcMar>
            <w:vAlign w:val="bottom"/>
          </w:tcPr>
          <w:p>
            <w:pPr>
              <w:jc w:val="right"/>
              <w:rPr>
                <w:rFonts w:hint="default"/>
              </w:rPr>
            </w:pPr>
            <w:r>
              <w:rPr>
                <w:rFonts w:hint="default"/>
              </w:rPr>
              <w:t>30090.12</w:t>
            </w:r>
          </w:p>
        </w:tc>
        <w:tc>
          <w:tcPr>
            <w:tcW w:w="84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45" w:type="dxa"/>
            </w:tcMar>
            <w:vAlign w:val="bottom"/>
          </w:tcPr>
          <w:p>
            <w:pPr>
              <w:jc w:val="right"/>
              <w:rPr>
                <w:rFonts w:hint="default"/>
              </w:rPr>
            </w:pPr>
            <w:r>
              <w:rPr>
                <w:rFonts w:hint="default"/>
              </w:rPr>
              <w:t>32848.08</w:t>
            </w:r>
          </w:p>
        </w:tc>
        <w:tc>
          <w:tcPr>
            <w:tcW w:w="661" w:type="dxa"/>
            <w:tcBorders>
              <w:top w:val="nil"/>
              <w:left w:val="nil"/>
              <w:bottom w:val="single" w:color="auto" w:sz="4" w:space="0"/>
              <w:right w:val="nil"/>
            </w:tcBorders>
            <w:tcMar>
              <w:top w:w="15" w:type="dxa"/>
              <w:left w:w="15" w:type="dxa"/>
              <w:bottom w:w="0" w:type="dxa"/>
              <w:right w:w="45" w:type="dxa"/>
            </w:tcMar>
            <w:vAlign w:val="bottom"/>
          </w:tcPr>
          <w:p>
            <w:pPr>
              <w:jc w:val="right"/>
              <w:rPr>
                <w:rFonts w:hint="default"/>
              </w:rPr>
            </w:pPr>
            <w:r>
              <w:rPr>
                <w:rFonts w:hint="default"/>
              </w:rPr>
              <w:t>9.17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4" w:hRule="exact"/>
        </w:trPr>
        <w:tc>
          <w:tcPr>
            <w:tcW w:w="175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0" w:type="dxa"/>
              <w:bottom w:w="0" w:type="dxa"/>
              <w:right w:w="15" w:type="dxa"/>
            </w:tcMar>
            <w:vAlign w:val="center"/>
          </w:tcPr>
          <w:p>
            <w:pPr>
              <w:rPr>
                <w:rFonts w:eastAsia="华文中宋"/>
                <w:szCs w:val="21"/>
              </w:rPr>
            </w:pPr>
            <w:r>
              <w:rPr>
                <w:rFonts w:hint="default" w:hAnsi="Times New Roman" w:eastAsia="华文中宋"/>
                <w:szCs w:val="21"/>
              </w:rPr>
              <w:t>河北省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45" w:type="dxa"/>
            </w:tcMar>
            <w:vAlign w:val="bottom"/>
          </w:tcPr>
          <w:p>
            <w:pPr>
              <w:jc w:val="right"/>
              <w:rPr>
                <w:rFonts w:hint="default"/>
              </w:rPr>
            </w:pPr>
            <w:r>
              <w:rPr>
                <w:rFonts w:hint="default"/>
              </w:rPr>
              <w:t>5349.05</w:t>
            </w:r>
          </w:p>
        </w:tc>
        <w:tc>
          <w:tcPr>
            <w:tcW w:w="84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45" w:type="dxa"/>
            </w:tcMar>
            <w:vAlign w:val="bottom"/>
          </w:tcPr>
          <w:p>
            <w:pPr>
              <w:jc w:val="right"/>
              <w:rPr>
                <w:rFonts w:hint="default"/>
              </w:rPr>
            </w:pPr>
            <w:r>
              <w:rPr>
                <w:rFonts w:hint="default"/>
              </w:rPr>
              <w:t>6752.72</w:t>
            </w:r>
          </w:p>
        </w:tc>
        <w:tc>
          <w:tcPr>
            <w:tcW w:w="6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45" w:type="dxa"/>
            </w:tcMar>
            <w:vAlign w:val="bottom"/>
          </w:tcPr>
          <w:p>
            <w:pPr>
              <w:jc w:val="right"/>
              <w:rPr>
                <w:rFonts w:hint="default"/>
              </w:rPr>
            </w:pPr>
            <w:r>
              <w:rPr>
                <w:rFonts w:hint="default"/>
              </w:rPr>
              <w:t>26.24</w:t>
            </w:r>
          </w:p>
        </w:tc>
        <w:tc>
          <w:tcPr>
            <w:tcW w:w="84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45" w:type="dxa"/>
            </w:tcMar>
            <w:vAlign w:val="bottom"/>
          </w:tcPr>
          <w:p>
            <w:pPr>
              <w:jc w:val="right"/>
              <w:rPr>
                <w:rFonts w:hint="default"/>
              </w:rPr>
            </w:pPr>
            <w:r>
              <w:rPr>
                <w:rFonts w:hint="default"/>
              </w:rPr>
              <w:t>7749.39</w:t>
            </w:r>
          </w:p>
        </w:tc>
        <w:tc>
          <w:tcPr>
            <w:tcW w:w="84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45" w:type="dxa"/>
            </w:tcMar>
            <w:vAlign w:val="bottom"/>
          </w:tcPr>
          <w:p>
            <w:pPr>
              <w:jc w:val="right"/>
              <w:rPr>
                <w:rFonts w:hint="default"/>
              </w:rPr>
            </w:pPr>
            <w:r>
              <w:rPr>
                <w:rFonts w:hint="default"/>
              </w:rPr>
              <w:t>9557.77</w:t>
            </w:r>
          </w:p>
        </w:tc>
        <w:tc>
          <w:tcPr>
            <w:tcW w:w="6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45" w:type="dxa"/>
            </w:tcMar>
            <w:vAlign w:val="bottom"/>
          </w:tcPr>
          <w:p>
            <w:pPr>
              <w:jc w:val="right"/>
              <w:rPr>
                <w:rFonts w:hint="default"/>
              </w:rPr>
            </w:pPr>
            <w:r>
              <w:rPr>
                <w:rFonts w:hint="default"/>
              </w:rPr>
              <w:t>23.34</w:t>
            </w:r>
          </w:p>
        </w:tc>
        <w:tc>
          <w:tcPr>
            <w:tcW w:w="84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45" w:type="dxa"/>
            </w:tcMar>
            <w:vAlign w:val="bottom"/>
          </w:tcPr>
          <w:p>
            <w:pPr>
              <w:jc w:val="right"/>
              <w:rPr>
                <w:rFonts w:hint="default"/>
              </w:rPr>
            </w:pPr>
            <w:r>
              <w:rPr>
                <w:rFonts w:hint="default"/>
              </w:rPr>
              <w:t>7748.15</w:t>
            </w:r>
          </w:p>
        </w:tc>
        <w:tc>
          <w:tcPr>
            <w:tcW w:w="84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45" w:type="dxa"/>
            </w:tcMar>
            <w:vAlign w:val="bottom"/>
          </w:tcPr>
          <w:p>
            <w:pPr>
              <w:jc w:val="right"/>
              <w:rPr>
                <w:rFonts w:hint="default"/>
              </w:rPr>
            </w:pPr>
            <w:r>
              <w:rPr>
                <w:rFonts w:hint="default"/>
              </w:rPr>
              <w:t>9992.14</w:t>
            </w:r>
          </w:p>
        </w:tc>
        <w:tc>
          <w:tcPr>
            <w:tcW w:w="661" w:type="dxa"/>
            <w:tcBorders>
              <w:top w:val="nil"/>
              <w:left w:val="nil"/>
              <w:bottom w:val="single" w:color="auto" w:sz="4" w:space="0"/>
              <w:right w:val="nil"/>
            </w:tcBorders>
            <w:tcMar>
              <w:top w:w="15" w:type="dxa"/>
              <w:left w:w="15" w:type="dxa"/>
              <w:bottom w:w="0" w:type="dxa"/>
              <w:right w:w="45" w:type="dxa"/>
            </w:tcMar>
            <w:vAlign w:val="bottom"/>
          </w:tcPr>
          <w:p>
            <w:pPr>
              <w:jc w:val="right"/>
              <w:rPr>
                <w:rFonts w:hint="default"/>
              </w:rPr>
            </w:pPr>
            <w:r>
              <w:rPr>
                <w:rFonts w:hint="default"/>
              </w:rPr>
              <w:t>28.96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4" w:hRule="exact"/>
        </w:trPr>
        <w:tc>
          <w:tcPr>
            <w:tcW w:w="175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0" w:type="dxa"/>
              <w:bottom w:w="0" w:type="dxa"/>
              <w:right w:w="15" w:type="dxa"/>
            </w:tcMar>
            <w:vAlign w:val="center"/>
          </w:tcPr>
          <w:p>
            <w:pPr>
              <w:rPr>
                <w:rFonts w:eastAsia="华文中宋"/>
                <w:szCs w:val="21"/>
              </w:rPr>
            </w:pPr>
            <w:r>
              <w:rPr>
                <w:rFonts w:hint="default" w:hAnsi="Times New Roman" w:eastAsia="华文中宋"/>
                <w:szCs w:val="21"/>
              </w:rPr>
              <w:t>山西省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45" w:type="dxa"/>
            </w:tcMar>
            <w:vAlign w:val="bottom"/>
          </w:tcPr>
          <w:p>
            <w:pPr>
              <w:jc w:val="right"/>
              <w:rPr>
                <w:rFonts w:hint="default"/>
              </w:rPr>
            </w:pPr>
            <w:r>
              <w:rPr>
                <w:rFonts w:hint="default"/>
              </w:rPr>
              <w:t>7359.19</w:t>
            </w:r>
          </w:p>
        </w:tc>
        <w:tc>
          <w:tcPr>
            <w:tcW w:w="84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45" w:type="dxa"/>
            </w:tcMar>
            <w:vAlign w:val="bottom"/>
          </w:tcPr>
          <w:p>
            <w:pPr>
              <w:jc w:val="right"/>
              <w:rPr>
                <w:rFonts w:hint="default"/>
              </w:rPr>
            </w:pPr>
            <w:r>
              <w:rPr>
                <w:rFonts w:hint="default"/>
              </w:rPr>
              <w:t>9269.24</w:t>
            </w:r>
          </w:p>
        </w:tc>
        <w:tc>
          <w:tcPr>
            <w:tcW w:w="6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45" w:type="dxa"/>
            </w:tcMar>
            <w:vAlign w:val="bottom"/>
          </w:tcPr>
          <w:p>
            <w:pPr>
              <w:jc w:val="right"/>
              <w:rPr>
                <w:rFonts w:hint="default"/>
              </w:rPr>
            </w:pPr>
            <w:r>
              <w:rPr>
                <w:rFonts w:hint="default"/>
              </w:rPr>
              <w:t>25.95</w:t>
            </w:r>
          </w:p>
        </w:tc>
        <w:tc>
          <w:tcPr>
            <w:tcW w:w="84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45" w:type="dxa"/>
            </w:tcMar>
            <w:vAlign w:val="bottom"/>
          </w:tcPr>
          <w:p>
            <w:pPr>
              <w:jc w:val="right"/>
              <w:rPr>
                <w:rFonts w:hint="default"/>
              </w:rPr>
            </w:pPr>
            <w:r>
              <w:rPr>
                <w:rFonts w:hint="default"/>
              </w:rPr>
              <w:t>9016.90</w:t>
            </w:r>
          </w:p>
        </w:tc>
        <w:tc>
          <w:tcPr>
            <w:tcW w:w="84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45" w:type="dxa"/>
            </w:tcMar>
            <w:vAlign w:val="bottom"/>
          </w:tcPr>
          <w:p>
            <w:pPr>
              <w:jc w:val="right"/>
              <w:rPr>
                <w:rFonts w:hint="default"/>
              </w:rPr>
            </w:pPr>
            <w:r>
              <w:rPr>
                <w:rFonts w:hint="default"/>
              </w:rPr>
              <w:t>11403.16</w:t>
            </w:r>
          </w:p>
        </w:tc>
        <w:tc>
          <w:tcPr>
            <w:tcW w:w="6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45" w:type="dxa"/>
            </w:tcMar>
            <w:vAlign w:val="bottom"/>
          </w:tcPr>
          <w:p>
            <w:pPr>
              <w:jc w:val="right"/>
              <w:rPr>
                <w:rFonts w:hint="default"/>
              </w:rPr>
            </w:pPr>
            <w:r>
              <w:rPr>
                <w:rFonts w:hint="default"/>
              </w:rPr>
              <w:t>26.46</w:t>
            </w:r>
          </w:p>
        </w:tc>
        <w:tc>
          <w:tcPr>
            <w:tcW w:w="84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45" w:type="dxa"/>
            </w:tcMar>
            <w:vAlign w:val="bottom"/>
          </w:tcPr>
          <w:p>
            <w:pPr>
              <w:jc w:val="right"/>
              <w:rPr>
                <w:rFonts w:hint="default"/>
              </w:rPr>
            </w:pPr>
            <w:r>
              <w:rPr>
                <w:rFonts w:hint="default"/>
              </w:rPr>
              <w:t>7405.44</w:t>
            </w:r>
          </w:p>
        </w:tc>
        <w:tc>
          <w:tcPr>
            <w:tcW w:w="84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45" w:type="dxa"/>
            </w:tcMar>
            <w:vAlign w:val="bottom"/>
          </w:tcPr>
          <w:p>
            <w:pPr>
              <w:jc w:val="right"/>
              <w:rPr>
                <w:rFonts w:hint="default"/>
              </w:rPr>
            </w:pPr>
            <w:r>
              <w:rPr>
                <w:rFonts w:hint="default"/>
              </w:rPr>
              <w:t>9122.71</w:t>
            </w:r>
          </w:p>
        </w:tc>
        <w:tc>
          <w:tcPr>
            <w:tcW w:w="661" w:type="dxa"/>
            <w:tcBorders>
              <w:top w:val="nil"/>
              <w:left w:val="nil"/>
              <w:bottom w:val="single" w:color="auto" w:sz="4" w:space="0"/>
              <w:right w:val="nil"/>
            </w:tcBorders>
            <w:tcMar>
              <w:top w:w="15" w:type="dxa"/>
              <w:left w:w="15" w:type="dxa"/>
              <w:bottom w:w="0" w:type="dxa"/>
              <w:right w:w="45" w:type="dxa"/>
            </w:tcMar>
            <w:vAlign w:val="bottom"/>
          </w:tcPr>
          <w:p>
            <w:pPr>
              <w:jc w:val="right"/>
              <w:rPr>
                <w:rFonts w:hint="default"/>
              </w:rPr>
            </w:pPr>
            <w:r>
              <w:rPr>
                <w:rFonts w:hint="default"/>
              </w:rPr>
              <w:t>23.19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4" w:hRule="exact"/>
        </w:trPr>
        <w:tc>
          <w:tcPr>
            <w:tcW w:w="175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0" w:type="dxa"/>
              <w:bottom w:w="0" w:type="dxa"/>
              <w:right w:w="15" w:type="dxa"/>
            </w:tcMar>
            <w:vAlign w:val="center"/>
          </w:tcPr>
          <w:p>
            <w:pPr>
              <w:rPr>
                <w:rFonts w:eastAsia="华文中宋"/>
                <w:szCs w:val="21"/>
              </w:rPr>
            </w:pPr>
            <w:r>
              <w:rPr>
                <w:rFonts w:hint="default" w:hAnsi="Times New Roman" w:eastAsia="华文中宋"/>
                <w:szCs w:val="21"/>
              </w:rPr>
              <w:t>内蒙古自治区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45" w:type="dxa"/>
            </w:tcMar>
            <w:vAlign w:val="bottom"/>
          </w:tcPr>
          <w:p>
            <w:pPr>
              <w:jc w:val="right"/>
              <w:rPr>
                <w:rFonts w:hint="default"/>
              </w:rPr>
            </w:pPr>
            <w:r>
              <w:rPr>
                <w:rFonts w:hint="default"/>
              </w:rPr>
              <w:t>10181.40</w:t>
            </w:r>
          </w:p>
        </w:tc>
        <w:tc>
          <w:tcPr>
            <w:tcW w:w="84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45" w:type="dxa"/>
            </w:tcMar>
            <w:vAlign w:val="bottom"/>
          </w:tcPr>
          <w:p>
            <w:pPr>
              <w:jc w:val="right"/>
              <w:rPr>
                <w:rFonts w:hint="default"/>
              </w:rPr>
            </w:pPr>
            <w:r>
              <w:rPr>
                <w:rFonts w:hint="default"/>
              </w:rPr>
              <w:t>11972.33</w:t>
            </w:r>
          </w:p>
        </w:tc>
        <w:tc>
          <w:tcPr>
            <w:tcW w:w="6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45" w:type="dxa"/>
            </w:tcMar>
            <w:vAlign w:val="bottom"/>
          </w:tcPr>
          <w:p>
            <w:pPr>
              <w:jc w:val="right"/>
              <w:rPr>
                <w:rFonts w:hint="default"/>
              </w:rPr>
            </w:pPr>
            <w:r>
              <w:rPr>
                <w:rFonts w:hint="default"/>
              </w:rPr>
              <w:t>17.59</w:t>
            </w:r>
          </w:p>
        </w:tc>
        <w:tc>
          <w:tcPr>
            <w:tcW w:w="84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45" w:type="dxa"/>
            </w:tcMar>
            <w:vAlign w:val="bottom"/>
          </w:tcPr>
          <w:p>
            <w:pPr>
              <w:jc w:val="right"/>
              <w:rPr>
                <w:rFonts w:hint="default"/>
              </w:rPr>
            </w:pPr>
            <w:r>
              <w:rPr>
                <w:rFonts w:hint="default"/>
              </w:rPr>
              <w:t>11954.80</w:t>
            </w:r>
          </w:p>
        </w:tc>
        <w:tc>
          <w:tcPr>
            <w:tcW w:w="84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45" w:type="dxa"/>
            </w:tcMar>
            <w:vAlign w:val="bottom"/>
          </w:tcPr>
          <w:p>
            <w:pPr>
              <w:jc w:val="right"/>
              <w:rPr>
                <w:rFonts w:hint="default"/>
              </w:rPr>
            </w:pPr>
            <w:r>
              <w:rPr>
                <w:rFonts w:hint="default"/>
              </w:rPr>
              <w:t>14362.59</w:t>
            </w:r>
          </w:p>
        </w:tc>
        <w:tc>
          <w:tcPr>
            <w:tcW w:w="6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45" w:type="dxa"/>
            </w:tcMar>
            <w:vAlign w:val="bottom"/>
          </w:tcPr>
          <w:p>
            <w:pPr>
              <w:jc w:val="right"/>
              <w:rPr>
                <w:rFonts w:hint="default"/>
              </w:rPr>
            </w:pPr>
            <w:r>
              <w:rPr>
                <w:rFonts w:hint="default"/>
              </w:rPr>
              <w:t>20.14</w:t>
            </w:r>
          </w:p>
        </w:tc>
        <w:tc>
          <w:tcPr>
            <w:tcW w:w="84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45" w:type="dxa"/>
            </w:tcMar>
            <w:vAlign w:val="bottom"/>
          </w:tcPr>
          <w:p>
            <w:pPr>
              <w:jc w:val="right"/>
              <w:rPr>
                <w:rFonts w:hint="default"/>
              </w:rPr>
            </w:pPr>
            <w:r>
              <w:rPr>
                <w:rFonts w:hint="default"/>
              </w:rPr>
              <w:t>10613.62</w:t>
            </w:r>
          </w:p>
        </w:tc>
        <w:tc>
          <w:tcPr>
            <w:tcW w:w="84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45" w:type="dxa"/>
            </w:tcMar>
            <w:vAlign w:val="bottom"/>
          </w:tcPr>
          <w:p>
            <w:pPr>
              <w:jc w:val="right"/>
              <w:rPr>
                <w:rFonts w:hint="default"/>
              </w:rPr>
            </w:pPr>
            <w:r>
              <w:rPr>
                <w:rFonts w:hint="default"/>
              </w:rPr>
              <w:t>13192.30</w:t>
            </w:r>
          </w:p>
        </w:tc>
        <w:tc>
          <w:tcPr>
            <w:tcW w:w="661" w:type="dxa"/>
            <w:tcBorders>
              <w:top w:val="nil"/>
              <w:left w:val="nil"/>
              <w:bottom w:val="single" w:color="auto" w:sz="4" w:space="0"/>
              <w:right w:val="nil"/>
            </w:tcBorders>
            <w:tcMar>
              <w:top w:w="15" w:type="dxa"/>
              <w:left w:w="15" w:type="dxa"/>
              <w:bottom w:w="0" w:type="dxa"/>
              <w:right w:w="45" w:type="dxa"/>
            </w:tcMar>
            <w:vAlign w:val="bottom"/>
          </w:tcPr>
          <w:p>
            <w:pPr>
              <w:jc w:val="right"/>
              <w:rPr>
                <w:rFonts w:hint="default"/>
              </w:rPr>
            </w:pPr>
            <w:r>
              <w:rPr>
                <w:rFonts w:hint="default"/>
              </w:rPr>
              <w:t>24.30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4" w:hRule="exact"/>
        </w:trPr>
        <w:tc>
          <w:tcPr>
            <w:tcW w:w="175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0" w:type="dxa"/>
              <w:bottom w:w="0" w:type="dxa"/>
              <w:right w:w="15" w:type="dxa"/>
            </w:tcMar>
            <w:vAlign w:val="center"/>
          </w:tcPr>
          <w:p>
            <w:pPr>
              <w:rPr>
                <w:rFonts w:eastAsia="华文中宋"/>
                <w:szCs w:val="21"/>
              </w:rPr>
            </w:pPr>
            <w:r>
              <w:rPr>
                <w:rFonts w:hint="default" w:hAnsi="Times New Roman" w:eastAsia="华文中宋"/>
                <w:szCs w:val="21"/>
              </w:rPr>
              <w:t>辽宁省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45" w:type="dxa"/>
            </w:tcMar>
            <w:vAlign w:val="bottom"/>
          </w:tcPr>
          <w:p>
            <w:pPr>
              <w:jc w:val="right"/>
              <w:rPr>
                <w:rFonts w:hint="default"/>
              </w:rPr>
            </w:pPr>
            <w:r>
              <w:rPr>
                <w:rFonts w:hint="default"/>
              </w:rPr>
              <w:t>8354.27</w:t>
            </w:r>
          </w:p>
        </w:tc>
        <w:tc>
          <w:tcPr>
            <w:tcW w:w="84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45" w:type="dxa"/>
            </w:tcMar>
            <w:vAlign w:val="bottom"/>
          </w:tcPr>
          <w:p>
            <w:pPr>
              <w:jc w:val="right"/>
              <w:rPr>
                <w:rFonts w:hint="default"/>
              </w:rPr>
            </w:pPr>
            <w:r>
              <w:rPr>
                <w:rFonts w:hint="default"/>
              </w:rPr>
              <w:t>9138.21</w:t>
            </w:r>
          </w:p>
        </w:tc>
        <w:tc>
          <w:tcPr>
            <w:tcW w:w="6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45" w:type="dxa"/>
            </w:tcMar>
            <w:vAlign w:val="bottom"/>
          </w:tcPr>
          <w:p>
            <w:pPr>
              <w:jc w:val="right"/>
              <w:rPr>
                <w:rFonts w:hint="default"/>
              </w:rPr>
            </w:pPr>
            <w:r>
              <w:rPr>
                <w:rFonts w:hint="default"/>
              </w:rPr>
              <w:t>9.38</w:t>
            </w:r>
          </w:p>
        </w:tc>
        <w:tc>
          <w:tcPr>
            <w:tcW w:w="84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45" w:type="dxa"/>
            </w:tcMar>
            <w:vAlign w:val="bottom"/>
          </w:tcPr>
          <w:p>
            <w:pPr>
              <w:jc w:val="right"/>
              <w:rPr>
                <w:rFonts w:hint="default"/>
              </w:rPr>
            </w:pPr>
            <w:r>
              <w:rPr>
                <w:rFonts w:hint="default"/>
              </w:rPr>
              <w:t>11163.16</w:t>
            </w:r>
          </w:p>
        </w:tc>
        <w:tc>
          <w:tcPr>
            <w:tcW w:w="84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45" w:type="dxa"/>
            </w:tcMar>
            <w:vAlign w:val="bottom"/>
          </w:tcPr>
          <w:p>
            <w:pPr>
              <w:jc w:val="right"/>
              <w:rPr>
                <w:rFonts w:hint="default"/>
              </w:rPr>
            </w:pPr>
            <w:r>
              <w:rPr>
                <w:rFonts w:hint="default"/>
              </w:rPr>
              <w:t>12706.60</w:t>
            </w:r>
          </w:p>
        </w:tc>
        <w:tc>
          <w:tcPr>
            <w:tcW w:w="6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45" w:type="dxa"/>
            </w:tcMar>
            <w:vAlign w:val="bottom"/>
          </w:tcPr>
          <w:p>
            <w:pPr>
              <w:jc w:val="right"/>
              <w:rPr>
                <w:rFonts w:hint="default"/>
              </w:rPr>
            </w:pPr>
            <w:r>
              <w:rPr>
                <w:rFonts w:hint="default"/>
              </w:rPr>
              <w:t>13.83</w:t>
            </w:r>
          </w:p>
        </w:tc>
        <w:tc>
          <w:tcPr>
            <w:tcW w:w="84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45" w:type="dxa"/>
            </w:tcMar>
            <w:vAlign w:val="bottom"/>
          </w:tcPr>
          <w:p>
            <w:pPr>
              <w:jc w:val="right"/>
              <w:rPr>
                <w:rFonts w:hint="default"/>
              </w:rPr>
            </w:pPr>
            <w:r>
              <w:rPr>
                <w:rFonts w:hint="default"/>
              </w:rPr>
              <w:t>8727.42</w:t>
            </w:r>
          </w:p>
        </w:tc>
        <w:tc>
          <w:tcPr>
            <w:tcW w:w="84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45" w:type="dxa"/>
            </w:tcMar>
            <w:vAlign w:val="bottom"/>
          </w:tcPr>
          <w:p>
            <w:pPr>
              <w:jc w:val="right"/>
              <w:rPr>
                <w:rFonts w:hint="default"/>
              </w:rPr>
            </w:pPr>
            <w:r>
              <w:rPr>
                <w:rFonts w:hint="default"/>
              </w:rPr>
              <w:t>10347.31</w:t>
            </w:r>
          </w:p>
        </w:tc>
        <w:tc>
          <w:tcPr>
            <w:tcW w:w="661" w:type="dxa"/>
            <w:tcBorders>
              <w:top w:val="nil"/>
              <w:left w:val="nil"/>
              <w:bottom w:val="single" w:color="auto" w:sz="4" w:space="0"/>
              <w:right w:val="nil"/>
            </w:tcBorders>
            <w:tcMar>
              <w:top w:w="15" w:type="dxa"/>
              <w:left w:w="15" w:type="dxa"/>
              <w:bottom w:w="0" w:type="dxa"/>
              <w:right w:w="45" w:type="dxa"/>
            </w:tcMar>
            <w:vAlign w:val="bottom"/>
          </w:tcPr>
          <w:p>
            <w:pPr>
              <w:jc w:val="right"/>
              <w:rPr>
                <w:rFonts w:hint="default"/>
              </w:rPr>
            </w:pPr>
            <w:r>
              <w:rPr>
                <w:rFonts w:hint="default"/>
              </w:rPr>
              <w:t>18.56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4" w:hRule="exact"/>
        </w:trPr>
        <w:tc>
          <w:tcPr>
            <w:tcW w:w="175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0" w:type="dxa"/>
              <w:bottom w:w="0" w:type="dxa"/>
              <w:right w:w="15" w:type="dxa"/>
            </w:tcMar>
            <w:vAlign w:val="center"/>
          </w:tcPr>
          <w:p>
            <w:pPr>
              <w:rPr>
                <w:rFonts w:eastAsia="华文中宋"/>
                <w:szCs w:val="21"/>
              </w:rPr>
            </w:pPr>
            <w:r>
              <w:rPr>
                <w:rFonts w:hint="default" w:hAnsi="Times New Roman" w:eastAsia="华文中宋"/>
                <w:szCs w:val="21"/>
              </w:rPr>
              <w:t>吉林省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45" w:type="dxa"/>
            </w:tcMar>
            <w:vAlign w:val="bottom"/>
          </w:tcPr>
          <w:p>
            <w:pPr>
              <w:jc w:val="right"/>
              <w:rPr>
                <w:rFonts w:hint="default"/>
              </w:rPr>
            </w:pPr>
            <w:r>
              <w:rPr>
                <w:rFonts w:hint="default"/>
              </w:rPr>
              <w:t>10192.63</w:t>
            </w:r>
          </w:p>
        </w:tc>
        <w:tc>
          <w:tcPr>
            <w:tcW w:w="84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45" w:type="dxa"/>
            </w:tcMar>
            <w:vAlign w:val="bottom"/>
          </w:tcPr>
          <w:p>
            <w:pPr>
              <w:jc w:val="right"/>
              <w:rPr>
                <w:rFonts w:hint="default"/>
              </w:rPr>
            </w:pPr>
            <w:r>
              <w:rPr>
                <w:rFonts w:hint="default"/>
              </w:rPr>
              <w:t>12136.74</w:t>
            </w:r>
          </w:p>
        </w:tc>
        <w:tc>
          <w:tcPr>
            <w:tcW w:w="6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45" w:type="dxa"/>
            </w:tcMar>
            <w:vAlign w:val="bottom"/>
          </w:tcPr>
          <w:p>
            <w:pPr>
              <w:jc w:val="right"/>
              <w:rPr>
                <w:rFonts w:hint="default"/>
              </w:rPr>
            </w:pPr>
            <w:r>
              <w:rPr>
                <w:rFonts w:hint="default"/>
              </w:rPr>
              <w:t>19.07</w:t>
            </w:r>
          </w:p>
        </w:tc>
        <w:tc>
          <w:tcPr>
            <w:tcW w:w="84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45" w:type="dxa"/>
            </w:tcMar>
            <w:vAlign w:val="bottom"/>
          </w:tcPr>
          <w:p>
            <w:pPr>
              <w:jc w:val="right"/>
              <w:rPr>
                <w:rFonts w:hint="default"/>
              </w:rPr>
            </w:pPr>
            <w:r>
              <w:rPr>
                <w:rFonts w:hint="default"/>
              </w:rPr>
              <w:t>12707.69</w:t>
            </w:r>
          </w:p>
        </w:tc>
        <w:tc>
          <w:tcPr>
            <w:tcW w:w="84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45" w:type="dxa"/>
            </w:tcMar>
            <w:vAlign w:val="bottom"/>
          </w:tcPr>
          <w:p>
            <w:pPr>
              <w:jc w:val="right"/>
              <w:rPr>
                <w:rFonts w:hint="default"/>
              </w:rPr>
            </w:pPr>
            <w:r>
              <w:rPr>
                <w:rFonts w:hint="default"/>
              </w:rPr>
              <w:t>15539.57</w:t>
            </w:r>
          </w:p>
        </w:tc>
        <w:tc>
          <w:tcPr>
            <w:tcW w:w="6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45" w:type="dxa"/>
            </w:tcMar>
            <w:vAlign w:val="bottom"/>
          </w:tcPr>
          <w:p>
            <w:pPr>
              <w:jc w:val="right"/>
              <w:rPr>
                <w:rFonts w:hint="default"/>
              </w:rPr>
            </w:pPr>
            <w:r>
              <w:rPr>
                <w:rFonts w:hint="default"/>
              </w:rPr>
              <w:t>22.28</w:t>
            </w:r>
          </w:p>
        </w:tc>
        <w:tc>
          <w:tcPr>
            <w:tcW w:w="84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45" w:type="dxa"/>
            </w:tcMar>
            <w:vAlign w:val="bottom"/>
          </w:tcPr>
          <w:p>
            <w:pPr>
              <w:jc w:val="right"/>
              <w:rPr>
                <w:rFonts w:hint="default"/>
              </w:rPr>
            </w:pPr>
            <w:r>
              <w:rPr>
                <w:rFonts w:hint="default"/>
              </w:rPr>
              <w:t>7939.88</w:t>
            </w:r>
          </w:p>
        </w:tc>
        <w:tc>
          <w:tcPr>
            <w:tcW w:w="84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45" w:type="dxa"/>
            </w:tcMar>
            <w:vAlign w:val="bottom"/>
          </w:tcPr>
          <w:p>
            <w:pPr>
              <w:jc w:val="right"/>
              <w:rPr>
                <w:rFonts w:hint="default"/>
              </w:rPr>
            </w:pPr>
            <w:r>
              <w:rPr>
                <w:rFonts w:hint="default"/>
              </w:rPr>
              <w:t>10472.36</w:t>
            </w:r>
          </w:p>
        </w:tc>
        <w:tc>
          <w:tcPr>
            <w:tcW w:w="661" w:type="dxa"/>
            <w:tcBorders>
              <w:top w:val="nil"/>
              <w:left w:val="nil"/>
              <w:bottom w:val="single" w:color="auto" w:sz="4" w:space="0"/>
              <w:right w:val="nil"/>
            </w:tcBorders>
            <w:tcMar>
              <w:top w:w="15" w:type="dxa"/>
              <w:left w:w="15" w:type="dxa"/>
              <w:bottom w:w="0" w:type="dxa"/>
              <w:right w:w="45" w:type="dxa"/>
            </w:tcMar>
            <w:vAlign w:val="bottom"/>
          </w:tcPr>
          <w:p>
            <w:pPr>
              <w:jc w:val="right"/>
              <w:rPr>
                <w:rFonts w:hint="default"/>
              </w:rPr>
            </w:pPr>
            <w:r>
              <w:rPr>
                <w:rFonts w:hint="default"/>
              </w:rPr>
              <w:t>31.90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4" w:hRule="exact"/>
        </w:trPr>
        <w:tc>
          <w:tcPr>
            <w:tcW w:w="175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0" w:type="dxa"/>
              <w:bottom w:w="0" w:type="dxa"/>
              <w:right w:w="15" w:type="dxa"/>
            </w:tcMar>
            <w:vAlign w:val="center"/>
          </w:tcPr>
          <w:p>
            <w:pPr>
              <w:rPr>
                <w:rFonts w:eastAsia="华文中宋"/>
                <w:szCs w:val="21"/>
              </w:rPr>
            </w:pPr>
            <w:r>
              <w:rPr>
                <w:rFonts w:hint="default" w:hAnsi="Times New Roman" w:eastAsia="华文中宋"/>
                <w:szCs w:val="21"/>
              </w:rPr>
              <w:t>黑龙江省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45" w:type="dxa"/>
            </w:tcMar>
            <w:vAlign w:val="bottom"/>
          </w:tcPr>
          <w:p>
            <w:pPr>
              <w:jc w:val="right"/>
              <w:rPr>
                <w:rFonts w:hint="default"/>
              </w:rPr>
            </w:pPr>
            <w:r>
              <w:rPr>
                <w:rFonts w:hint="default"/>
              </w:rPr>
              <w:t>11062.98</w:t>
            </w:r>
          </w:p>
        </w:tc>
        <w:tc>
          <w:tcPr>
            <w:tcW w:w="84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45" w:type="dxa"/>
            </w:tcMar>
            <w:vAlign w:val="bottom"/>
          </w:tcPr>
          <w:p>
            <w:pPr>
              <w:jc w:val="right"/>
              <w:rPr>
                <w:rFonts w:hint="default"/>
              </w:rPr>
            </w:pPr>
            <w:r>
              <w:rPr>
                <w:rFonts w:hint="default"/>
              </w:rPr>
              <w:t>12939.48</w:t>
            </w:r>
          </w:p>
        </w:tc>
        <w:tc>
          <w:tcPr>
            <w:tcW w:w="6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45" w:type="dxa"/>
            </w:tcMar>
            <w:vAlign w:val="bottom"/>
          </w:tcPr>
          <w:p>
            <w:pPr>
              <w:jc w:val="right"/>
              <w:rPr>
                <w:rFonts w:hint="default"/>
              </w:rPr>
            </w:pPr>
            <w:r>
              <w:rPr>
                <w:rFonts w:hint="default"/>
              </w:rPr>
              <w:t>16.96</w:t>
            </w:r>
          </w:p>
        </w:tc>
        <w:tc>
          <w:tcPr>
            <w:tcW w:w="84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45" w:type="dxa"/>
            </w:tcMar>
            <w:vAlign w:val="bottom"/>
          </w:tcPr>
          <w:p>
            <w:pPr>
              <w:jc w:val="right"/>
              <w:rPr>
                <w:rFonts w:hint="default"/>
              </w:rPr>
            </w:pPr>
            <w:r>
              <w:rPr>
                <w:rFonts w:hint="default"/>
              </w:rPr>
              <w:t>12187.65</w:t>
            </w:r>
          </w:p>
        </w:tc>
        <w:tc>
          <w:tcPr>
            <w:tcW w:w="84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45" w:type="dxa"/>
            </w:tcMar>
            <w:vAlign w:val="bottom"/>
          </w:tcPr>
          <w:p>
            <w:pPr>
              <w:jc w:val="right"/>
              <w:rPr>
                <w:rFonts w:hint="default"/>
              </w:rPr>
            </w:pPr>
            <w:r>
              <w:rPr>
                <w:rFonts w:hint="default"/>
              </w:rPr>
              <w:t>14435.89</w:t>
            </w:r>
          </w:p>
        </w:tc>
        <w:tc>
          <w:tcPr>
            <w:tcW w:w="6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45" w:type="dxa"/>
            </w:tcMar>
            <w:vAlign w:val="bottom"/>
          </w:tcPr>
          <w:p>
            <w:pPr>
              <w:jc w:val="right"/>
              <w:rPr>
                <w:rFonts w:hint="default"/>
              </w:rPr>
            </w:pPr>
            <w:r>
              <w:rPr>
                <w:rFonts w:hint="default"/>
              </w:rPr>
              <w:t>18.45</w:t>
            </w:r>
          </w:p>
        </w:tc>
        <w:tc>
          <w:tcPr>
            <w:tcW w:w="84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45" w:type="dxa"/>
            </w:tcMar>
            <w:vAlign w:val="bottom"/>
          </w:tcPr>
          <w:p>
            <w:pPr>
              <w:jc w:val="right"/>
              <w:rPr>
                <w:rFonts w:hint="default"/>
              </w:rPr>
            </w:pPr>
            <w:r>
              <w:rPr>
                <w:rFonts w:hint="default"/>
              </w:rPr>
              <w:t>9062.28</w:t>
            </w:r>
          </w:p>
        </w:tc>
        <w:tc>
          <w:tcPr>
            <w:tcW w:w="84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45" w:type="dxa"/>
            </w:tcMar>
            <w:vAlign w:val="bottom"/>
          </w:tcPr>
          <w:p>
            <w:pPr>
              <w:jc w:val="right"/>
              <w:rPr>
                <w:rFonts w:hint="default"/>
              </w:rPr>
            </w:pPr>
            <w:r>
              <w:rPr>
                <w:rFonts w:hint="default"/>
              </w:rPr>
              <w:t>10861.60</w:t>
            </w:r>
          </w:p>
        </w:tc>
        <w:tc>
          <w:tcPr>
            <w:tcW w:w="661" w:type="dxa"/>
            <w:tcBorders>
              <w:top w:val="nil"/>
              <w:left w:val="nil"/>
              <w:bottom w:val="single" w:color="auto" w:sz="4" w:space="0"/>
              <w:right w:val="nil"/>
            </w:tcBorders>
            <w:tcMar>
              <w:top w:w="15" w:type="dxa"/>
              <w:left w:w="15" w:type="dxa"/>
              <w:bottom w:w="0" w:type="dxa"/>
              <w:right w:w="45" w:type="dxa"/>
            </w:tcMar>
            <w:vAlign w:val="bottom"/>
          </w:tcPr>
          <w:p>
            <w:pPr>
              <w:jc w:val="right"/>
              <w:rPr>
                <w:rFonts w:hint="default"/>
              </w:rPr>
            </w:pPr>
            <w:r>
              <w:rPr>
                <w:rFonts w:hint="default"/>
              </w:rPr>
              <w:t>19.86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4" w:hRule="exact"/>
        </w:trPr>
        <w:tc>
          <w:tcPr>
            <w:tcW w:w="175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0" w:type="dxa"/>
              <w:bottom w:w="0" w:type="dxa"/>
              <w:right w:w="15" w:type="dxa"/>
            </w:tcMar>
            <w:vAlign w:val="center"/>
          </w:tcPr>
          <w:p>
            <w:pPr>
              <w:rPr>
                <w:rFonts w:eastAsia="华文中宋"/>
                <w:szCs w:val="21"/>
              </w:rPr>
            </w:pPr>
            <w:r>
              <w:rPr>
                <w:rFonts w:hint="default" w:hAnsi="Times New Roman" w:eastAsia="华文中宋"/>
                <w:szCs w:val="21"/>
              </w:rPr>
              <w:t>上海市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45" w:type="dxa"/>
            </w:tcMar>
            <w:vAlign w:val="bottom"/>
          </w:tcPr>
          <w:p>
            <w:pPr>
              <w:jc w:val="right"/>
              <w:rPr>
                <w:rFonts w:hint="default"/>
              </w:rPr>
            </w:pPr>
            <w:r>
              <w:rPr>
                <w:rFonts w:hint="default"/>
              </w:rPr>
              <w:t>19519.88</w:t>
            </w:r>
          </w:p>
        </w:tc>
        <w:tc>
          <w:tcPr>
            <w:tcW w:w="84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45" w:type="dxa"/>
            </w:tcMar>
            <w:vAlign w:val="bottom"/>
          </w:tcPr>
          <w:p>
            <w:pPr>
              <w:jc w:val="right"/>
              <w:rPr>
                <w:rFonts w:hint="default"/>
              </w:rPr>
            </w:pPr>
            <w:r>
              <w:rPr>
                <w:rFonts w:hint="default"/>
              </w:rPr>
              <w:t>20688.35</w:t>
            </w:r>
          </w:p>
        </w:tc>
        <w:tc>
          <w:tcPr>
            <w:tcW w:w="6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45" w:type="dxa"/>
            </w:tcMar>
            <w:vAlign w:val="bottom"/>
          </w:tcPr>
          <w:p>
            <w:pPr>
              <w:jc w:val="right"/>
              <w:rPr>
                <w:rFonts w:hint="default"/>
              </w:rPr>
            </w:pPr>
            <w:r>
              <w:rPr>
                <w:rFonts w:hint="default"/>
              </w:rPr>
              <w:t>5.99</w:t>
            </w:r>
          </w:p>
        </w:tc>
        <w:tc>
          <w:tcPr>
            <w:tcW w:w="84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45" w:type="dxa"/>
            </w:tcMar>
            <w:vAlign w:val="bottom"/>
          </w:tcPr>
          <w:p>
            <w:pPr>
              <w:jc w:val="right"/>
              <w:rPr>
                <w:rFonts w:hint="default"/>
              </w:rPr>
            </w:pPr>
            <w:r>
              <w:rPr>
                <w:rFonts w:hint="default"/>
              </w:rPr>
              <w:t>25456.58</w:t>
            </w:r>
          </w:p>
        </w:tc>
        <w:tc>
          <w:tcPr>
            <w:tcW w:w="84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45" w:type="dxa"/>
            </w:tcMar>
            <w:vAlign w:val="bottom"/>
          </w:tcPr>
          <w:p>
            <w:pPr>
              <w:jc w:val="right"/>
              <w:rPr>
                <w:rFonts w:hint="default"/>
              </w:rPr>
            </w:pPr>
            <w:r>
              <w:rPr>
                <w:rFonts w:hint="default"/>
              </w:rPr>
              <w:t>27636.22</w:t>
            </w:r>
          </w:p>
        </w:tc>
        <w:tc>
          <w:tcPr>
            <w:tcW w:w="6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45" w:type="dxa"/>
            </w:tcMar>
            <w:vAlign w:val="bottom"/>
          </w:tcPr>
          <w:p>
            <w:pPr>
              <w:jc w:val="right"/>
              <w:rPr>
                <w:rFonts w:hint="default"/>
              </w:rPr>
            </w:pPr>
            <w:r>
              <w:rPr>
                <w:rFonts w:hint="default"/>
              </w:rPr>
              <w:t>8.56</w:t>
            </w:r>
          </w:p>
        </w:tc>
        <w:tc>
          <w:tcPr>
            <w:tcW w:w="84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45" w:type="dxa"/>
            </w:tcMar>
            <w:vAlign w:val="bottom"/>
          </w:tcPr>
          <w:p>
            <w:pPr>
              <w:jc w:val="right"/>
              <w:rPr>
                <w:rFonts w:hint="default"/>
              </w:rPr>
            </w:pPr>
            <w:r>
              <w:rPr>
                <w:rFonts w:hint="default"/>
              </w:rPr>
              <w:t>30819.14</w:t>
            </w:r>
          </w:p>
        </w:tc>
        <w:tc>
          <w:tcPr>
            <w:tcW w:w="84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45" w:type="dxa"/>
            </w:tcMar>
            <w:vAlign w:val="bottom"/>
          </w:tcPr>
          <w:p>
            <w:pPr>
              <w:jc w:val="right"/>
              <w:rPr>
                <w:rFonts w:hint="default"/>
              </w:rPr>
            </w:pPr>
            <w:r>
              <w:rPr>
                <w:rFonts w:hint="default"/>
              </w:rPr>
              <w:t>35632.31</w:t>
            </w:r>
          </w:p>
        </w:tc>
        <w:tc>
          <w:tcPr>
            <w:tcW w:w="661" w:type="dxa"/>
            <w:tcBorders>
              <w:top w:val="nil"/>
              <w:left w:val="nil"/>
              <w:bottom w:val="single" w:color="auto" w:sz="4" w:space="0"/>
              <w:right w:val="nil"/>
            </w:tcBorders>
            <w:tcMar>
              <w:top w:w="15" w:type="dxa"/>
              <w:left w:w="15" w:type="dxa"/>
              <w:bottom w:w="0" w:type="dxa"/>
              <w:right w:w="45" w:type="dxa"/>
            </w:tcMar>
            <w:vAlign w:val="bottom"/>
          </w:tcPr>
          <w:p>
            <w:pPr>
              <w:jc w:val="right"/>
              <w:rPr>
                <w:rFonts w:hint="default"/>
              </w:rPr>
            </w:pPr>
            <w:r>
              <w:rPr>
                <w:rFonts w:hint="default"/>
              </w:rPr>
              <w:t>15.62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4" w:hRule="exact"/>
        </w:trPr>
        <w:tc>
          <w:tcPr>
            <w:tcW w:w="175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0" w:type="dxa"/>
              <w:bottom w:w="0" w:type="dxa"/>
              <w:right w:w="15" w:type="dxa"/>
            </w:tcMar>
            <w:vAlign w:val="center"/>
          </w:tcPr>
          <w:p>
            <w:pPr>
              <w:rPr>
                <w:rFonts w:eastAsia="华文中宋"/>
                <w:szCs w:val="21"/>
              </w:rPr>
            </w:pPr>
            <w:r>
              <w:rPr>
                <w:rFonts w:hint="default" w:hAnsi="Times New Roman" w:eastAsia="华文中宋"/>
                <w:szCs w:val="21"/>
              </w:rPr>
              <w:t>江苏省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45" w:type="dxa"/>
            </w:tcMar>
            <w:vAlign w:val="bottom"/>
          </w:tcPr>
          <w:p>
            <w:pPr>
              <w:jc w:val="right"/>
              <w:rPr>
                <w:rFonts w:hint="default"/>
              </w:rPr>
            </w:pPr>
            <w:r>
              <w:rPr>
                <w:rFonts w:hint="default"/>
              </w:rPr>
              <w:t>11175.06</w:t>
            </w:r>
          </w:p>
        </w:tc>
        <w:tc>
          <w:tcPr>
            <w:tcW w:w="84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45" w:type="dxa"/>
            </w:tcMar>
            <w:vAlign w:val="bottom"/>
          </w:tcPr>
          <w:p>
            <w:pPr>
              <w:jc w:val="right"/>
              <w:rPr>
                <w:rFonts w:hint="default"/>
              </w:rPr>
            </w:pPr>
            <w:r>
              <w:rPr>
                <w:rFonts w:hint="default"/>
              </w:rPr>
              <w:t>11988.81</w:t>
            </w:r>
          </w:p>
        </w:tc>
        <w:tc>
          <w:tcPr>
            <w:tcW w:w="6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45" w:type="dxa"/>
            </w:tcMar>
            <w:vAlign w:val="bottom"/>
          </w:tcPr>
          <w:p>
            <w:pPr>
              <w:jc w:val="right"/>
              <w:rPr>
                <w:rFonts w:hint="default"/>
              </w:rPr>
            </w:pPr>
            <w:r>
              <w:rPr>
                <w:rFonts w:hint="default"/>
              </w:rPr>
              <w:t>7.28</w:t>
            </w:r>
          </w:p>
        </w:tc>
        <w:tc>
          <w:tcPr>
            <w:tcW w:w="84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45" w:type="dxa"/>
            </w:tcMar>
            <w:vAlign w:val="bottom"/>
          </w:tcPr>
          <w:p>
            <w:pPr>
              <w:jc w:val="right"/>
              <w:rPr>
                <w:rFonts w:hint="default"/>
              </w:rPr>
            </w:pPr>
            <w:r>
              <w:rPr>
                <w:rFonts w:hint="default"/>
              </w:rPr>
              <w:t>16690.42</w:t>
            </w:r>
          </w:p>
        </w:tc>
        <w:tc>
          <w:tcPr>
            <w:tcW w:w="84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45" w:type="dxa"/>
            </w:tcMar>
            <w:vAlign w:val="bottom"/>
          </w:tcPr>
          <w:p>
            <w:pPr>
              <w:jc w:val="right"/>
              <w:rPr>
                <w:rFonts w:hint="default"/>
              </w:rPr>
            </w:pPr>
            <w:r>
              <w:rPr>
                <w:rFonts w:hint="default"/>
              </w:rPr>
              <w:t>19048.59</w:t>
            </w:r>
          </w:p>
        </w:tc>
        <w:tc>
          <w:tcPr>
            <w:tcW w:w="6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45" w:type="dxa"/>
            </w:tcMar>
            <w:vAlign w:val="bottom"/>
          </w:tcPr>
          <w:p>
            <w:pPr>
              <w:jc w:val="right"/>
              <w:rPr>
                <w:rFonts w:hint="default"/>
              </w:rPr>
            </w:pPr>
            <w:r>
              <w:rPr>
                <w:rFonts w:hint="default"/>
              </w:rPr>
              <w:t>14.13</w:t>
            </w:r>
          </w:p>
        </w:tc>
        <w:tc>
          <w:tcPr>
            <w:tcW w:w="84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45" w:type="dxa"/>
            </w:tcMar>
            <w:vAlign w:val="bottom"/>
          </w:tcPr>
          <w:p>
            <w:pPr>
              <w:jc w:val="right"/>
              <w:rPr>
                <w:rFonts w:hint="default"/>
              </w:rPr>
            </w:pPr>
            <w:r>
              <w:rPr>
                <w:rFonts w:hint="default"/>
              </w:rPr>
              <w:t>14642.12</w:t>
            </w:r>
          </w:p>
        </w:tc>
        <w:tc>
          <w:tcPr>
            <w:tcW w:w="84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45" w:type="dxa"/>
            </w:tcMar>
            <w:vAlign w:val="bottom"/>
          </w:tcPr>
          <w:p>
            <w:pPr>
              <w:jc w:val="right"/>
              <w:rPr>
                <w:rFonts w:hint="default"/>
              </w:rPr>
            </w:pPr>
            <w:r>
              <w:rPr>
                <w:rFonts w:hint="default"/>
              </w:rPr>
              <w:t>18039.48</w:t>
            </w:r>
          </w:p>
        </w:tc>
        <w:tc>
          <w:tcPr>
            <w:tcW w:w="661" w:type="dxa"/>
            <w:tcBorders>
              <w:top w:val="nil"/>
              <w:left w:val="nil"/>
              <w:bottom w:val="single" w:color="auto" w:sz="4" w:space="0"/>
              <w:right w:val="nil"/>
            </w:tcBorders>
            <w:tcMar>
              <w:top w:w="15" w:type="dxa"/>
              <w:left w:w="15" w:type="dxa"/>
              <w:bottom w:w="0" w:type="dxa"/>
              <w:right w:w="45" w:type="dxa"/>
            </w:tcMar>
            <w:vAlign w:val="bottom"/>
          </w:tcPr>
          <w:p>
            <w:pPr>
              <w:jc w:val="right"/>
              <w:rPr>
                <w:rFonts w:hint="default"/>
              </w:rPr>
            </w:pPr>
            <w:r>
              <w:rPr>
                <w:rFonts w:hint="default"/>
              </w:rPr>
              <w:t>23.20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4" w:hRule="exact"/>
        </w:trPr>
        <w:tc>
          <w:tcPr>
            <w:tcW w:w="175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0" w:type="dxa"/>
              <w:bottom w:w="0" w:type="dxa"/>
              <w:right w:w="15" w:type="dxa"/>
            </w:tcMar>
            <w:vAlign w:val="center"/>
          </w:tcPr>
          <w:p>
            <w:pPr>
              <w:rPr>
                <w:rFonts w:eastAsia="华文中宋"/>
                <w:szCs w:val="21"/>
              </w:rPr>
            </w:pPr>
            <w:r>
              <w:rPr>
                <w:rFonts w:hint="default" w:hAnsi="Times New Roman" w:eastAsia="华文中宋"/>
                <w:szCs w:val="21"/>
              </w:rPr>
              <w:t>浙江省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45" w:type="dxa"/>
            </w:tcMar>
            <w:vAlign w:val="bottom"/>
          </w:tcPr>
          <w:p>
            <w:pPr>
              <w:jc w:val="right"/>
              <w:rPr>
                <w:rFonts w:hint="default"/>
              </w:rPr>
            </w:pPr>
            <w:r>
              <w:rPr>
                <w:rFonts w:hint="default"/>
              </w:rPr>
              <w:t>9811.88</w:t>
            </w:r>
          </w:p>
        </w:tc>
        <w:tc>
          <w:tcPr>
            <w:tcW w:w="84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45" w:type="dxa"/>
            </w:tcMar>
            <w:vAlign w:val="bottom"/>
          </w:tcPr>
          <w:p>
            <w:pPr>
              <w:jc w:val="right"/>
              <w:rPr>
                <w:rFonts w:hint="default"/>
              </w:rPr>
            </w:pPr>
            <w:r>
              <w:rPr>
                <w:rFonts w:hint="default"/>
              </w:rPr>
              <w:t>11599.79</w:t>
            </w:r>
          </w:p>
        </w:tc>
        <w:tc>
          <w:tcPr>
            <w:tcW w:w="6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45" w:type="dxa"/>
            </w:tcMar>
            <w:vAlign w:val="bottom"/>
          </w:tcPr>
          <w:p>
            <w:pPr>
              <w:jc w:val="right"/>
              <w:rPr>
                <w:rFonts w:hint="default"/>
              </w:rPr>
            </w:pPr>
            <w:r>
              <w:rPr>
                <w:rFonts w:hint="default"/>
              </w:rPr>
              <w:t>18.22</w:t>
            </w:r>
          </w:p>
        </w:tc>
        <w:tc>
          <w:tcPr>
            <w:tcW w:w="84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45" w:type="dxa"/>
            </w:tcMar>
            <w:vAlign w:val="bottom"/>
          </w:tcPr>
          <w:p>
            <w:pPr>
              <w:jc w:val="right"/>
              <w:rPr>
                <w:rFonts w:hint="default"/>
              </w:rPr>
            </w:pPr>
            <w:r>
              <w:rPr>
                <w:rFonts w:hint="default"/>
              </w:rPr>
              <w:t>14204.93</w:t>
            </w:r>
          </w:p>
        </w:tc>
        <w:tc>
          <w:tcPr>
            <w:tcW w:w="84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45" w:type="dxa"/>
            </w:tcMar>
            <w:vAlign w:val="bottom"/>
          </w:tcPr>
          <w:p>
            <w:pPr>
              <w:jc w:val="right"/>
              <w:rPr>
                <w:rFonts w:hint="default"/>
              </w:rPr>
            </w:pPr>
            <w:r>
              <w:rPr>
                <w:rFonts w:hint="default"/>
              </w:rPr>
              <w:t>16616.16</w:t>
            </w:r>
          </w:p>
        </w:tc>
        <w:tc>
          <w:tcPr>
            <w:tcW w:w="6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45" w:type="dxa"/>
            </w:tcMar>
            <w:vAlign w:val="bottom"/>
          </w:tcPr>
          <w:p>
            <w:pPr>
              <w:jc w:val="right"/>
              <w:rPr>
                <w:rFonts w:hint="default"/>
              </w:rPr>
            </w:pPr>
            <w:r>
              <w:rPr>
                <w:rFonts w:hint="default"/>
              </w:rPr>
              <w:t>16.97</w:t>
            </w:r>
          </w:p>
        </w:tc>
        <w:tc>
          <w:tcPr>
            <w:tcW w:w="84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45" w:type="dxa"/>
            </w:tcMar>
            <w:vAlign w:val="bottom"/>
          </w:tcPr>
          <w:p>
            <w:pPr>
              <w:jc w:val="right"/>
              <w:rPr>
                <w:rFonts w:hint="default"/>
              </w:rPr>
            </w:pPr>
            <w:r>
              <w:rPr>
                <w:rFonts w:hint="default"/>
              </w:rPr>
              <w:t>13772.12</w:t>
            </w:r>
          </w:p>
        </w:tc>
        <w:tc>
          <w:tcPr>
            <w:tcW w:w="84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45" w:type="dxa"/>
            </w:tcMar>
            <w:vAlign w:val="bottom"/>
          </w:tcPr>
          <w:p>
            <w:pPr>
              <w:jc w:val="right"/>
              <w:rPr>
                <w:rFonts w:hint="default"/>
              </w:rPr>
            </w:pPr>
            <w:r>
              <w:rPr>
                <w:rFonts w:hint="default"/>
              </w:rPr>
              <w:t>18280.68</w:t>
            </w:r>
          </w:p>
        </w:tc>
        <w:tc>
          <w:tcPr>
            <w:tcW w:w="661" w:type="dxa"/>
            <w:tcBorders>
              <w:top w:val="nil"/>
              <w:left w:val="nil"/>
              <w:bottom w:val="single" w:color="auto" w:sz="4" w:space="0"/>
              <w:right w:val="nil"/>
            </w:tcBorders>
            <w:tcMar>
              <w:top w:w="15" w:type="dxa"/>
              <w:left w:w="15" w:type="dxa"/>
              <w:bottom w:w="0" w:type="dxa"/>
              <w:right w:w="45" w:type="dxa"/>
            </w:tcMar>
            <w:vAlign w:val="bottom"/>
          </w:tcPr>
          <w:p>
            <w:pPr>
              <w:jc w:val="right"/>
              <w:rPr>
                <w:rFonts w:hint="default"/>
              </w:rPr>
            </w:pPr>
            <w:r>
              <w:rPr>
                <w:rFonts w:hint="default"/>
              </w:rPr>
              <w:t>32.74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4" w:hRule="exact"/>
        </w:trPr>
        <w:tc>
          <w:tcPr>
            <w:tcW w:w="175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0" w:type="dxa"/>
              <w:bottom w:w="0" w:type="dxa"/>
              <w:right w:w="15" w:type="dxa"/>
            </w:tcMar>
            <w:vAlign w:val="center"/>
          </w:tcPr>
          <w:p>
            <w:pPr>
              <w:rPr>
                <w:rFonts w:eastAsia="华文中宋"/>
                <w:szCs w:val="21"/>
              </w:rPr>
            </w:pPr>
            <w:r>
              <w:rPr>
                <w:rFonts w:hint="default" w:hAnsi="Times New Roman" w:eastAsia="华文中宋"/>
                <w:szCs w:val="21"/>
              </w:rPr>
              <w:t>安徽省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45" w:type="dxa"/>
            </w:tcMar>
            <w:vAlign w:val="bottom"/>
          </w:tcPr>
          <w:p>
            <w:pPr>
              <w:jc w:val="right"/>
              <w:rPr>
                <w:rFonts w:hint="default"/>
              </w:rPr>
            </w:pPr>
            <w:r>
              <w:rPr>
                <w:rFonts w:hint="default"/>
              </w:rPr>
              <w:t>6658.15</w:t>
            </w:r>
          </w:p>
        </w:tc>
        <w:tc>
          <w:tcPr>
            <w:tcW w:w="84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45" w:type="dxa"/>
            </w:tcMar>
            <w:vAlign w:val="bottom"/>
          </w:tcPr>
          <w:p>
            <w:pPr>
              <w:jc w:val="right"/>
              <w:rPr>
                <w:rFonts w:hint="default"/>
              </w:rPr>
            </w:pPr>
            <w:r>
              <w:rPr>
                <w:rFonts w:hint="default"/>
              </w:rPr>
              <w:t>7766.51</w:t>
            </w:r>
          </w:p>
        </w:tc>
        <w:tc>
          <w:tcPr>
            <w:tcW w:w="6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45" w:type="dxa"/>
            </w:tcMar>
            <w:vAlign w:val="bottom"/>
          </w:tcPr>
          <w:p>
            <w:pPr>
              <w:jc w:val="right"/>
              <w:rPr>
                <w:rFonts w:hint="default"/>
              </w:rPr>
            </w:pPr>
            <w:r>
              <w:rPr>
                <w:rFonts w:hint="default"/>
              </w:rPr>
              <w:t>16.65</w:t>
            </w:r>
          </w:p>
        </w:tc>
        <w:tc>
          <w:tcPr>
            <w:tcW w:w="84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45" w:type="dxa"/>
            </w:tcMar>
            <w:vAlign w:val="bottom"/>
          </w:tcPr>
          <w:p>
            <w:pPr>
              <w:jc w:val="right"/>
              <w:rPr>
                <w:rFonts w:hint="default"/>
              </w:rPr>
            </w:pPr>
            <w:r>
              <w:rPr>
                <w:rFonts w:hint="default"/>
              </w:rPr>
              <w:t>9210.80</w:t>
            </w:r>
          </w:p>
        </w:tc>
        <w:tc>
          <w:tcPr>
            <w:tcW w:w="84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45" w:type="dxa"/>
            </w:tcMar>
            <w:vAlign w:val="bottom"/>
          </w:tcPr>
          <w:p>
            <w:pPr>
              <w:jc w:val="right"/>
              <w:rPr>
                <w:rFonts w:hint="default"/>
              </w:rPr>
            </w:pPr>
            <w:r>
              <w:rPr>
                <w:rFonts w:hint="default"/>
              </w:rPr>
              <w:t>11114.71</w:t>
            </w:r>
          </w:p>
        </w:tc>
        <w:tc>
          <w:tcPr>
            <w:tcW w:w="6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45" w:type="dxa"/>
            </w:tcMar>
            <w:vAlign w:val="bottom"/>
          </w:tcPr>
          <w:p>
            <w:pPr>
              <w:jc w:val="right"/>
              <w:rPr>
                <w:rFonts w:hint="default"/>
              </w:rPr>
            </w:pPr>
            <w:r>
              <w:rPr>
                <w:rFonts w:hint="default"/>
              </w:rPr>
              <w:t>20.67</w:t>
            </w:r>
          </w:p>
        </w:tc>
        <w:tc>
          <w:tcPr>
            <w:tcW w:w="84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45" w:type="dxa"/>
            </w:tcMar>
            <w:vAlign w:val="bottom"/>
          </w:tcPr>
          <w:p>
            <w:pPr>
              <w:jc w:val="right"/>
              <w:rPr>
                <w:rFonts w:hint="default"/>
              </w:rPr>
            </w:pPr>
            <w:r>
              <w:rPr>
                <w:rFonts w:hint="default"/>
              </w:rPr>
              <w:t>6669.11</w:t>
            </w:r>
          </w:p>
        </w:tc>
        <w:tc>
          <w:tcPr>
            <w:tcW w:w="84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45" w:type="dxa"/>
            </w:tcMar>
            <w:vAlign w:val="bottom"/>
          </w:tcPr>
          <w:p>
            <w:pPr>
              <w:jc w:val="right"/>
              <w:rPr>
                <w:rFonts w:hint="default"/>
              </w:rPr>
            </w:pPr>
            <w:r>
              <w:rPr>
                <w:rFonts w:hint="default"/>
              </w:rPr>
              <w:t>7789.21</w:t>
            </w:r>
          </w:p>
        </w:tc>
        <w:tc>
          <w:tcPr>
            <w:tcW w:w="661" w:type="dxa"/>
            <w:tcBorders>
              <w:top w:val="nil"/>
              <w:left w:val="nil"/>
              <w:bottom w:val="single" w:color="auto" w:sz="4" w:space="0"/>
              <w:right w:val="nil"/>
            </w:tcBorders>
            <w:tcMar>
              <w:top w:w="15" w:type="dxa"/>
              <w:left w:w="15" w:type="dxa"/>
              <w:bottom w:w="0" w:type="dxa"/>
              <w:right w:w="45" w:type="dxa"/>
            </w:tcMar>
            <w:vAlign w:val="bottom"/>
          </w:tcPr>
          <w:p>
            <w:pPr>
              <w:jc w:val="right"/>
              <w:rPr>
                <w:rFonts w:hint="default"/>
              </w:rPr>
            </w:pPr>
            <w:r>
              <w:rPr>
                <w:rFonts w:hint="default"/>
              </w:rPr>
              <w:t>16.80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4" w:hRule="exact"/>
        </w:trPr>
        <w:tc>
          <w:tcPr>
            <w:tcW w:w="175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0" w:type="dxa"/>
              <w:bottom w:w="0" w:type="dxa"/>
              <w:right w:w="15" w:type="dxa"/>
            </w:tcMar>
            <w:vAlign w:val="center"/>
          </w:tcPr>
          <w:p>
            <w:pPr>
              <w:rPr>
                <w:rFonts w:eastAsia="华文中宋"/>
                <w:szCs w:val="21"/>
              </w:rPr>
            </w:pPr>
            <w:r>
              <w:rPr>
                <w:rFonts w:hint="default" w:hAnsi="Times New Roman" w:eastAsia="华文中宋"/>
                <w:szCs w:val="21"/>
              </w:rPr>
              <w:t>福建省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45" w:type="dxa"/>
            </w:tcMar>
            <w:vAlign w:val="bottom"/>
          </w:tcPr>
          <w:p>
            <w:pPr>
              <w:jc w:val="right"/>
              <w:rPr>
                <w:rFonts w:hint="default"/>
              </w:rPr>
            </w:pPr>
            <w:r>
              <w:rPr>
                <w:rFonts w:hint="default"/>
              </w:rPr>
              <w:t>8175.63</w:t>
            </w:r>
          </w:p>
        </w:tc>
        <w:tc>
          <w:tcPr>
            <w:tcW w:w="84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45" w:type="dxa"/>
            </w:tcMar>
            <w:vAlign w:val="bottom"/>
          </w:tcPr>
          <w:p>
            <w:pPr>
              <w:jc w:val="right"/>
              <w:rPr>
                <w:rFonts w:hint="default"/>
              </w:rPr>
            </w:pPr>
            <w:r>
              <w:rPr>
                <w:rFonts w:hint="default"/>
              </w:rPr>
              <w:t>9102.81</w:t>
            </w:r>
          </w:p>
        </w:tc>
        <w:tc>
          <w:tcPr>
            <w:tcW w:w="6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45" w:type="dxa"/>
            </w:tcMar>
            <w:vAlign w:val="bottom"/>
          </w:tcPr>
          <w:p>
            <w:pPr>
              <w:jc w:val="right"/>
              <w:rPr>
                <w:rFonts w:hint="default"/>
              </w:rPr>
            </w:pPr>
            <w:r>
              <w:rPr>
                <w:rFonts w:hint="default"/>
              </w:rPr>
              <w:t>11.34</w:t>
            </w:r>
          </w:p>
        </w:tc>
        <w:tc>
          <w:tcPr>
            <w:tcW w:w="84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45" w:type="dxa"/>
            </w:tcMar>
            <w:vAlign w:val="bottom"/>
          </w:tcPr>
          <w:p>
            <w:pPr>
              <w:jc w:val="right"/>
              <w:rPr>
                <w:rFonts w:hint="default"/>
              </w:rPr>
            </w:pPr>
            <w:r>
              <w:rPr>
                <w:rFonts w:hint="default"/>
              </w:rPr>
              <w:t>11544.45</w:t>
            </w:r>
          </w:p>
        </w:tc>
        <w:tc>
          <w:tcPr>
            <w:tcW w:w="84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45" w:type="dxa"/>
            </w:tcMar>
            <w:vAlign w:val="bottom"/>
          </w:tcPr>
          <w:p>
            <w:pPr>
              <w:jc w:val="right"/>
              <w:rPr>
                <w:rFonts w:hint="default"/>
              </w:rPr>
            </w:pPr>
            <w:r>
              <w:rPr>
                <w:rFonts w:hint="default"/>
              </w:rPr>
              <w:t>13199.18</w:t>
            </w:r>
          </w:p>
        </w:tc>
        <w:tc>
          <w:tcPr>
            <w:tcW w:w="6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45" w:type="dxa"/>
            </w:tcMar>
            <w:vAlign w:val="bottom"/>
          </w:tcPr>
          <w:p>
            <w:pPr>
              <w:jc w:val="right"/>
              <w:rPr>
                <w:rFonts w:hint="default"/>
              </w:rPr>
            </w:pPr>
            <w:r>
              <w:rPr>
                <w:rFonts w:hint="default"/>
              </w:rPr>
              <w:t>14.33</w:t>
            </w:r>
          </w:p>
        </w:tc>
        <w:tc>
          <w:tcPr>
            <w:tcW w:w="84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45" w:type="dxa"/>
            </w:tcMar>
            <w:vAlign w:val="bottom"/>
          </w:tcPr>
          <w:p>
            <w:pPr>
              <w:jc w:val="right"/>
              <w:rPr>
                <w:rFonts w:hint="default"/>
              </w:rPr>
            </w:pPr>
            <w:r>
              <w:rPr>
                <w:rFonts w:hint="default"/>
              </w:rPr>
              <w:t>9595.11</w:t>
            </w:r>
          </w:p>
        </w:tc>
        <w:tc>
          <w:tcPr>
            <w:tcW w:w="84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45" w:type="dxa"/>
            </w:tcMar>
            <w:vAlign w:val="bottom"/>
          </w:tcPr>
          <w:p>
            <w:pPr>
              <w:jc w:val="right"/>
              <w:rPr>
                <w:rFonts w:hint="default"/>
              </w:rPr>
            </w:pPr>
            <w:r>
              <w:rPr>
                <w:rFonts w:hint="default"/>
              </w:rPr>
              <w:t>11645.63</w:t>
            </w:r>
          </w:p>
        </w:tc>
        <w:tc>
          <w:tcPr>
            <w:tcW w:w="661" w:type="dxa"/>
            <w:tcBorders>
              <w:top w:val="nil"/>
              <w:left w:val="nil"/>
              <w:bottom w:val="single" w:color="auto" w:sz="4" w:space="0"/>
              <w:right w:val="nil"/>
            </w:tcBorders>
            <w:tcMar>
              <w:top w:w="15" w:type="dxa"/>
              <w:left w:w="15" w:type="dxa"/>
              <w:bottom w:w="0" w:type="dxa"/>
              <w:right w:w="45" w:type="dxa"/>
            </w:tcMar>
            <w:vAlign w:val="bottom"/>
          </w:tcPr>
          <w:p>
            <w:pPr>
              <w:jc w:val="right"/>
              <w:rPr>
                <w:rFonts w:hint="default"/>
              </w:rPr>
            </w:pPr>
            <w:r>
              <w:rPr>
                <w:rFonts w:hint="default"/>
              </w:rPr>
              <w:t>21.37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4" w:hRule="exact"/>
        </w:trPr>
        <w:tc>
          <w:tcPr>
            <w:tcW w:w="175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0" w:type="dxa"/>
              <w:bottom w:w="0" w:type="dxa"/>
              <w:right w:w="15" w:type="dxa"/>
            </w:tcMar>
            <w:vAlign w:val="center"/>
          </w:tcPr>
          <w:p>
            <w:pPr>
              <w:rPr>
                <w:rFonts w:eastAsia="华文中宋"/>
                <w:szCs w:val="21"/>
              </w:rPr>
            </w:pPr>
            <w:r>
              <w:rPr>
                <w:rFonts w:hint="default" w:hAnsi="Times New Roman" w:eastAsia="华文中宋"/>
                <w:szCs w:val="21"/>
              </w:rPr>
              <w:t>江西省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45" w:type="dxa"/>
            </w:tcMar>
            <w:vAlign w:val="bottom"/>
          </w:tcPr>
          <w:p>
            <w:pPr>
              <w:jc w:val="right"/>
              <w:rPr>
                <w:rFonts w:hint="default"/>
              </w:rPr>
            </w:pPr>
            <w:r>
              <w:rPr>
                <w:rFonts w:hint="default"/>
              </w:rPr>
              <w:t>6851.82</w:t>
            </w:r>
          </w:p>
        </w:tc>
        <w:tc>
          <w:tcPr>
            <w:tcW w:w="84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45" w:type="dxa"/>
            </w:tcMar>
            <w:vAlign w:val="bottom"/>
          </w:tcPr>
          <w:p>
            <w:pPr>
              <w:jc w:val="right"/>
              <w:rPr>
                <w:rFonts w:hint="default"/>
              </w:rPr>
            </w:pPr>
            <w:r>
              <w:rPr>
                <w:rFonts w:hint="default"/>
              </w:rPr>
              <w:t>7462.02</w:t>
            </w:r>
          </w:p>
        </w:tc>
        <w:tc>
          <w:tcPr>
            <w:tcW w:w="6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45" w:type="dxa"/>
            </w:tcMar>
            <w:vAlign w:val="bottom"/>
          </w:tcPr>
          <w:p>
            <w:pPr>
              <w:jc w:val="right"/>
              <w:rPr>
                <w:rFonts w:hint="default"/>
              </w:rPr>
            </w:pPr>
            <w:r>
              <w:rPr>
                <w:rFonts w:hint="default"/>
              </w:rPr>
              <w:t>8.91</w:t>
            </w:r>
          </w:p>
        </w:tc>
        <w:tc>
          <w:tcPr>
            <w:tcW w:w="84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45" w:type="dxa"/>
            </w:tcMar>
            <w:vAlign w:val="bottom"/>
          </w:tcPr>
          <w:p>
            <w:pPr>
              <w:jc w:val="right"/>
              <w:rPr>
                <w:rFonts w:hint="default"/>
              </w:rPr>
            </w:pPr>
            <w:r>
              <w:rPr>
                <w:rFonts w:hint="default"/>
              </w:rPr>
              <w:t>9002.57</w:t>
            </w:r>
          </w:p>
        </w:tc>
        <w:tc>
          <w:tcPr>
            <w:tcW w:w="84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45" w:type="dxa"/>
            </w:tcMar>
            <w:vAlign w:val="bottom"/>
          </w:tcPr>
          <w:p>
            <w:pPr>
              <w:jc w:val="right"/>
              <w:rPr>
                <w:rFonts w:hint="default"/>
              </w:rPr>
            </w:pPr>
            <w:r>
              <w:rPr>
                <w:rFonts w:hint="default"/>
              </w:rPr>
              <w:t>9665.37</w:t>
            </w:r>
          </w:p>
        </w:tc>
        <w:tc>
          <w:tcPr>
            <w:tcW w:w="6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45" w:type="dxa"/>
            </w:tcMar>
            <w:vAlign w:val="bottom"/>
          </w:tcPr>
          <w:p>
            <w:pPr>
              <w:jc w:val="right"/>
              <w:rPr>
                <w:rFonts w:hint="default"/>
              </w:rPr>
            </w:pPr>
            <w:r>
              <w:rPr>
                <w:rFonts w:hint="default"/>
              </w:rPr>
              <w:t>7.36</w:t>
            </w:r>
          </w:p>
        </w:tc>
        <w:tc>
          <w:tcPr>
            <w:tcW w:w="84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45" w:type="dxa"/>
            </w:tcMar>
            <w:vAlign w:val="bottom"/>
          </w:tcPr>
          <w:p>
            <w:pPr>
              <w:jc w:val="right"/>
              <w:rPr>
                <w:rFonts w:hint="default"/>
              </w:rPr>
            </w:pPr>
            <w:r>
              <w:rPr>
                <w:rFonts w:hint="default"/>
              </w:rPr>
              <w:t>9241.34</w:t>
            </w:r>
          </w:p>
        </w:tc>
        <w:tc>
          <w:tcPr>
            <w:tcW w:w="84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45" w:type="dxa"/>
            </w:tcMar>
            <w:vAlign w:val="bottom"/>
          </w:tcPr>
          <w:p>
            <w:pPr>
              <w:jc w:val="right"/>
              <w:rPr>
                <w:rFonts w:hint="default"/>
              </w:rPr>
            </w:pPr>
            <w:r>
              <w:rPr>
                <w:rFonts w:hint="default"/>
              </w:rPr>
              <w:t>9783.59</w:t>
            </w:r>
          </w:p>
        </w:tc>
        <w:tc>
          <w:tcPr>
            <w:tcW w:w="661" w:type="dxa"/>
            <w:tcBorders>
              <w:top w:val="nil"/>
              <w:left w:val="nil"/>
              <w:bottom w:val="single" w:color="auto" w:sz="4" w:space="0"/>
              <w:right w:val="nil"/>
            </w:tcBorders>
            <w:tcMar>
              <w:top w:w="15" w:type="dxa"/>
              <w:left w:w="15" w:type="dxa"/>
              <w:bottom w:w="0" w:type="dxa"/>
              <w:right w:w="45" w:type="dxa"/>
            </w:tcMar>
            <w:vAlign w:val="bottom"/>
          </w:tcPr>
          <w:p>
            <w:pPr>
              <w:jc w:val="right"/>
              <w:rPr>
                <w:rFonts w:hint="default"/>
              </w:rPr>
            </w:pPr>
            <w:r>
              <w:rPr>
                <w:rFonts w:hint="default"/>
              </w:rPr>
              <w:t>5.87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4" w:hRule="exact"/>
        </w:trPr>
        <w:tc>
          <w:tcPr>
            <w:tcW w:w="175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0" w:type="dxa"/>
              <w:bottom w:w="0" w:type="dxa"/>
              <w:right w:w="15" w:type="dxa"/>
            </w:tcMar>
            <w:vAlign w:val="center"/>
          </w:tcPr>
          <w:p>
            <w:pPr>
              <w:rPr>
                <w:rFonts w:eastAsia="华文中宋"/>
                <w:szCs w:val="21"/>
              </w:rPr>
            </w:pPr>
            <w:r>
              <w:rPr>
                <w:rFonts w:hint="default" w:hAnsi="Times New Roman" w:eastAsia="华文中宋"/>
                <w:szCs w:val="21"/>
              </w:rPr>
              <w:t>山东省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45" w:type="dxa"/>
            </w:tcMar>
            <w:vAlign w:val="bottom"/>
          </w:tcPr>
          <w:p>
            <w:pPr>
              <w:jc w:val="right"/>
              <w:rPr>
                <w:rFonts w:hint="default"/>
              </w:rPr>
            </w:pPr>
            <w:r>
              <w:rPr>
                <w:rFonts w:hint="default"/>
              </w:rPr>
              <w:t>7253.54</w:t>
            </w:r>
          </w:p>
        </w:tc>
        <w:tc>
          <w:tcPr>
            <w:tcW w:w="84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45" w:type="dxa"/>
            </w:tcMar>
            <w:vAlign w:val="bottom"/>
          </w:tcPr>
          <w:p>
            <w:pPr>
              <w:jc w:val="right"/>
              <w:rPr>
                <w:rFonts w:hint="default"/>
              </w:rPr>
            </w:pPr>
            <w:r>
              <w:rPr>
                <w:rFonts w:hint="default"/>
              </w:rPr>
              <w:t>8135.32</w:t>
            </w:r>
          </w:p>
        </w:tc>
        <w:tc>
          <w:tcPr>
            <w:tcW w:w="6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45" w:type="dxa"/>
            </w:tcMar>
            <w:vAlign w:val="bottom"/>
          </w:tcPr>
          <w:p>
            <w:pPr>
              <w:jc w:val="right"/>
              <w:rPr>
                <w:rFonts w:hint="default"/>
              </w:rPr>
            </w:pPr>
            <w:r>
              <w:rPr>
                <w:rFonts w:hint="default"/>
              </w:rPr>
              <w:t>12.16</w:t>
            </w:r>
          </w:p>
        </w:tc>
        <w:tc>
          <w:tcPr>
            <w:tcW w:w="84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45" w:type="dxa"/>
            </w:tcMar>
            <w:vAlign w:val="bottom"/>
          </w:tcPr>
          <w:p>
            <w:pPr>
              <w:jc w:val="right"/>
              <w:rPr>
                <w:rFonts w:hint="default"/>
              </w:rPr>
            </w:pPr>
            <w:r>
              <w:rPr>
                <w:rFonts w:hint="default"/>
              </w:rPr>
              <w:t>11333.87</w:t>
            </w:r>
          </w:p>
        </w:tc>
        <w:tc>
          <w:tcPr>
            <w:tcW w:w="84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45" w:type="dxa"/>
            </w:tcMar>
            <w:vAlign w:val="bottom"/>
          </w:tcPr>
          <w:p>
            <w:pPr>
              <w:jc w:val="right"/>
              <w:rPr>
                <w:rFonts w:hint="default"/>
              </w:rPr>
            </w:pPr>
            <w:r>
              <w:rPr>
                <w:rFonts w:hint="default"/>
              </w:rPr>
              <w:t>13408.97</w:t>
            </w:r>
          </w:p>
        </w:tc>
        <w:tc>
          <w:tcPr>
            <w:tcW w:w="6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45" w:type="dxa"/>
            </w:tcMar>
            <w:vAlign w:val="bottom"/>
          </w:tcPr>
          <w:p>
            <w:pPr>
              <w:jc w:val="right"/>
              <w:rPr>
                <w:rFonts w:hint="default"/>
              </w:rPr>
            </w:pPr>
            <w:r>
              <w:rPr>
                <w:rFonts w:hint="default"/>
              </w:rPr>
              <w:t>18.31</w:t>
            </w:r>
          </w:p>
        </w:tc>
        <w:tc>
          <w:tcPr>
            <w:tcW w:w="84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45" w:type="dxa"/>
            </w:tcMar>
            <w:vAlign w:val="bottom"/>
          </w:tcPr>
          <w:p>
            <w:pPr>
              <w:jc w:val="right"/>
              <w:rPr>
                <w:rFonts w:hint="default"/>
              </w:rPr>
            </w:pPr>
            <w:r>
              <w:rPr>
                <w:rFonts w:hint="default"/>
              </w:rPr>
              <w:t>9060.24</w:t>
            </w:r>
          </w:p>
        </w:tc>
        <w:tc>
          <w:tcPr>
            <w:tcW w:w="84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45" w:type="dxa"/>
            </w:tcMar>
            <w:vAlign w:val="bottom"/>
          </w:tcPr>
          <w:p>
            <w:pPr>
              <w:jc w:val="right"/>
              <w:rPr>
                <w:rFonts w:hint="default"/>
              </w:rPr>
            </w:pPr>
            <w:r>
              <w:rPr>
                <w:rFonts w:hint="default"/>
              </w:rPr>
              <w:t>11182.55</w:t>
            </w:r>
          </w:p>
        </w:tc>
        <w:tc>
          <w:tcPr>
            <w:tcW w:w="661" w:type="dxa"/>
            <w:tcBorders>
              <w:top w:val="nil"/>
              <w:left w:val="nil"/>
              <w:bottom w:val="single" w:color="auto" w:sz="4" w:space="0"/>
              <w:right w:val="nil"/>
            </w:tcBorders>
            <w:tcMar>
              <w:top w:w="15" w:type="dxa"/>
              <w:left w:w="15" w:type="dxa"/>
              <w:bottom w:w="0" w:type="dxa"/>
              <w:right w:w="45" w:type="dxa"/>
            </w:tcMar>
            <w:vAlign w:val="bottom"/>
          </w:tcPr>
          <w:p>
            <w:pPr>
              <w:jc w:val="right"/>
              <w:rPr>
                <w:rFonts w:hint="default"/>
              </w:rPr>
            </w:pPr>
            <w:r>
              <w:rPr>
                <w:rFonts w:hint="default"/>
              </w:rPr>
              <w:t>23.42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4" w:hRule="exact"/>
        </w:trPr>
        <w:tc>
          <w:tcPr>
            <w:tcW w:w="175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0" w:type="dxa"/>
              <w:bottom w:w="0" w:type="dxa"/>
              <w:right w:w="15" w:type="dxa"/>
            </w:tcMar>
            <w:vAlign w:val="center"/>
          </w:tcPr>
          <w:p>
            <w:pPr>
              <w:rPr>
                <w:rFonts w:eastAsia="华文中宋"/>
                <w:szCs w:val="21"/>
              </w:rPr>
            </w:pPr>
            <w:r>
              <w:rPr>
                <w:rFonts w:hint="default" w:hAnsi="Times New Roman" w:eastAsia="华文中宋"/>
                <w:szCs w:val="21"/>
              </w:rPr>
              <w:t>河南省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45" w:type="dxa"/>
            </w:tcMar>
            <w:vAlign w:val="bottom"/>
          </w:tcPr>
          <w:p>
            <w:pPr>
              <w:jc w:val="right"/>
              <w:rPr>
                <w:rFonts w:hint="default"/>
              </w:rPr>
            </w:pPr>
            <w:r>
              <w:rPr>
                <w:rFonts w:hint="default"/>
              </w:rPr>
              <w:t>4447.63</w:t>
            </w:r>
          </w:p>
        </w:tc>
        <w:tc>
          <w:tcPr>
            <w:tcW w:w="84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45" w:type="dxa"/>
            </w:tcMar>
            <w:vAlign w:val="bottom"/>
          </w:tcPr>
          <w:p>
            <w:pPr>
              <w:jc w:val="right"/>
              <w:rPr>
                <w:rFonts w:hint="default"/>
              </w:rPr>
            </w:pPr>
            <w:r>
              <w:rPr>
                <w:rFonts w:hint="default"/>
              </w:rPr>
              <w:t>4575.27</w:t>
            </w:r>
          </w:p>
        </w:tc>
        <w:tc>
          <w:tcPr>
            <w:tcW w:w="6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45" w:type="dxa"/>
            </w:tcMar>
            <w:vAlign w:val="bottom"/>
          </w:tcPr>
          <w:p>
            <w:pPr>
              <w:jc w:val="right"/>
              <w:rPr>
                <w:rFonts w:hint="default"/>
              </w:rPr>
            </w:pPr>
            <w:r>
              <w:rPr>
                <w:rFonts w:hint="default"/>
              </w:rPr>
              <w:t>2.87</w:t>
            </w:r>
          </w:p>
        </w:tc>
        <w:tc>
          <w:tcPr>
            <w:tcW w:w="84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45" w:type="dxa"/>
            </w:tcMar>
            <w:vAlign w:val="bottom"/>
          </w:tcPr>
          <w:p>
            <w:pPr>
              <w:jc w:val="right"/>
              <w:rPr>
                <w:rFonts w:hint="default"/>
              </w:rPr>
            </w:pPr>
            <w:r>
              <w:rPr>
                <w:rFonts w:hint="default"/>
              </w:rPr>
              <w:t>7139.84</w:t>
            </w:r>
          </w:p>
        </w:tc>
        <w:tc>
          <w:tcPr>
            <w:tcW w:w="84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45" w:type="dxa"/>
            </w:tcMar>
            <w:vAlign w:val="bottom"/>
          </w:tcPr>
          <w:p>
            <w:pPr>
              <w:jc w:val="right"/>
              <w:rPr>
                <w:rFonts w:hint="default"/>
              </w:rPr>
            </w:pPr>
            <w:r>
              <w:rPr>
                <w:rFonts w:hint="default"/>
              </w:rPr>
              <w:t>7262.97</w:t>
            </w:r>
          </w:p>
        </w:tc>
        <w:tc>
          <w:tcPr>
            <w:tcW w:w="6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45" w:type="dxa"/>
            </w:tcMar>
            <w:vAlign w:val="bottom"/>
          </w:tcPr>
          <w:p>
            <w:pPr>
              <w:jc w:val="right"/>
              <w:rPr>
                <w:rFonts w:hint="default"/>
              </w:rPr>
            </w:pPr>
            <w:r>
              <w:rPr>
                <w:rFonts w:hint="default"/>
              </w:rPr>
              <w:t>1.72</w:t>
            </w:r>
          </w:p>
        </w:tc>
        <w:tc>
          <w:tcPr>
            <w:tcW w:w="84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45" w:type="dxa"/>
            </w:tcMar>
            <w:vAlign w:val="bottom"/>
          </w:tcPr>
          <w:p>
            <w:pPr>
              <w:jc w:val="right"/>
              <w:rPr>
                <w:rFonts w:hint="default"/>
              </w:rPr>
            </w:pPr>
            <w:r>
              <w:rPr>
                <w:rFonts w:hint="default"/>
              </w:rPr>
              <w:t>5989.64</w:t>
            </w:r>
          </w:p>
        </w:tc>
        <w:tc>
          <w:tcPr>
            <w:tcW w:w="84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45" w:type="dxa"/>
            </w:tcMar>
            <w:vAlign w:val="bottom"/>
          </w:tcPr>
          <w:p>
            <w:pPr>
              <w:jc w:val="right"/>
              <w:rPr>
                <w:rFonts w:hint="default"/>
              </w:rPr>
            </w:pPr>
            <w:r>
              <w:rPr>
                <w:rFonts w:hint="default"/>
              </w:rPr>
              <w:t>5870.64</w:t>
            </w:r>
          </w:p>
        </w:tc>
        <w:tc>
          <w:tcPr>
            <w:tcW w:w="661" w:type="dxa"/>
            <w:tcBorders>
              <w:top w:val="nil"/>
              <w:left w:val="nil"/>
              <w:bottom w:val="single" w:color="auto" w:sz="4" w:space="0"/>
              <w:right w:val="nil"/>
            </w:tcBorders>
            <w:tcMar>
              <w:top w:w="15" w:type="dxa"/>
              <w:left w:w="15" w:type="dxa"/>
              <w:bottom w:w="0" w:type="dxa"/>
              <w:right w:w="45" w:type="dxa"/>
            </w:tcMar>
            <w:vAlign w:val="bottom"/>
          </w:tcPr>
          <w:p>
            <w:pPr>
              <w:jc w:val="right"/>
              <w:rPr>
                <w:rFonts w:hint="default"/>
              </w:rPr>
            </w:pPr>
            <w:r>
              <w:rPr>
                <w:rFonts w:hint="default"/>
              </w:rPr>
              <w:t>-1.99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4" w:hRule="exact"/>
        </w:trPr>
        <w:tc>
          <w:tcPr>
            <w:tcW w:w="175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0" w:type="dxa"/>
              <w:bottom w:w="0" w:type="dxa"/>
              <w:right w:w="15" w:type="dxa"/>
            </w:tcMar>
            <w:vAlign w:val="center"/>
          </w:tcPr>
          <w:p>
            <w:pPr>
              <w:rPr>
                <w:rFonts w:eastAsia="华文中宋"/>
                <w:szCs w:val="21"/>
              </w:rPr>
            </w:pPr>
            <w:r>
              <w:rPr>
                <w:rFonts w:hint="default" w:hAnsi="Times New Roman" w:eastAsia="华文中宋"/>
                <w:szCs w:val="21"/>
              </w:rPr>
              <w:t>湖北省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45" w:type="dxa"/>
            </w:tcMar>
            <w:vAlign w:val="bottom"/>
          </w:tcPr>
          <w:p>
            <w:pPr>
              <w:jc w:val="right"/>
              <w:rPr>
                <w:rFonts w:hint="default"/>
              </w:rPr>
            </w:pPr>
            <w:r>
              <w:rPr>
                <w:rFonts w:hint="default"/>
              </w:rPr>
              <w:t>7020.68</w:t>
            </w:r>
          </w:p>
        </w:tc>
        <w:tc>
          <w:tcPr>
            <w:tcW w:w="84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45" w:type="dxa"/>
            </w:tcMar>
            <w:vAlign w:val="bottom"/>
          </w:tcPr>
          <w:p>
            <w:pPr>
              <w:jc w:val="right"/>
              <w:rPr>
                <w:rFonts w:hint="default"/>
              </w:rPr>
            </w:pPr>
            <w:r>
              <w:rPr>
                <w:rFonts w:hint="default"/>
              </w:rPr>
              <w:t>8790.99</w:t>
            </w:r>
          </w:p>
        </w:tc>
        <w:tc>
          <w:tcPr>
            <w:tcW w:w="6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45" w:type="dxa"/>
            </w:tcMar>
            <w:vAlign w:val="bottom"/>
          </w:tcPr>
          <w:p>
            <w:pPr>
              <w:jc w:val="right"/>
              <w:rPr>
                <w:rFonts w:hint="default"/>
              </w:rPr>
            </w:pPr>
            <w:r>
              <w:rPr>
                <w:rFonts w:hint="default"/>
              </w:rPr>
              <w:t>25.22</w:t>
            </w:r>
          </w:p>
        </w:tc>
        <w:tc>
          <w:tcPr>
            <w:tcW w:w="84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45" w:type="dxa"/>
            </w:tcMar>
            <w:vAlign w:val="bottom"/>
          </w:tcPr>
          <w:p>
            <w:pPr>
              <w:jc w:val="right"/>
              <w:rPr>
                <w:rFonts w:hint="default"/>
              </w:rPr>
            </w:pPr>
            <w:r>
              <w:rPr>
                <w:rFonts w:hint="default"/>
              </w:rPr>
              <w:t>11347.73</w:t>
            </w:r>
          </w:p>
        </w:tc>
        <w:tc>
          <w:tcPr>
            <w:tcW w:w="84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45" w:type="dxa"/>
            </w:tcMar>
            <w:vAlign w:val="bottom"/>
          </w:tcPr>
          <w:p>
            <w:pPr>
              <w:jc w:val="right"/>
              <w:rPr>
                <w:rFonts w:hint="default"/>
              </w:rPr>
            </w:pPr>
            <w:r>
              <w:rPr>
                <w:rFonts w:hint="default"/>
              </w:rPr>
              <w:t>14435.84</w:t>
            </w:r>
          </w:p>
        </w:tc>
        <w:tc>
          <w:tcPr>
            <w:tcW w:w="6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45" w:type="dxa"/>
            </w:tcMar>
            <w:vAlign w:val="bottom"/>
          </w:tcPr>
          <w:p>
            <w:pPr>
              <w:jc w:val="right"/>
              <w:rPr>
                <w:rFonts w:hint="default"/>
              </w:rPr>
            </w:pPr>
            <w:r>
              <w:rPr>
                <w:rFonts w:hint="default"/>
              </w:rPr>
              <w:t>27.21</w:t>
            </w:r>
          </w:p>
        </w:tc>
        <w:tc>
          <w:tcPr>
            <w:tcW w:w="84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45" w:type="dxa"/>
            </w:tcMar>
            <w:vAlign w:val="bottom"/>
          </w:tcPr>
          <w:p>
            <w:pPr>
              <w:jc w:val="right"/>
              <w:rPr>
                <w:rFonts w:hint="default"/>
              </w:rPr>
            </w:pPr>
            <w:r>
              <w:rPr>
                <w:rFonts w:hint="default"/>
              </w:rPr>
              <w:t>7835.42</w:t>
            </w:r>
          </w:p>
        </w:tc>
        <w:tc>
          <w:tcPr>
            <w:tcW w:w="84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45" w:type="dxa"/>
            </w:tcMar>
            <w:vAlign w:val="bottom"/>
          </w:tcPr>
          <w:p>
            <w:pPr>
              <w:jc w:val="right"/>
              <w:rPr>
                <w:rFonts w:hint="default"/>
              </w:rPr>
            </w:pPr>
            <w:r>
              <w:rPr>
                <w:rFonts w:hint="default"/>
              </w:rPr>
              <w:t>11535.98</w:t>
            </w:r>
          </w:p>
        </w:tc>
        <w:tc>
          <w:tcPr>
            <w:tcW w:w="661" w:type="dxa"/>
            <w:tcBorders>
              <w:top w:val="nil"/>
              <w:left w:val="nil"/>
              <w:bottom w:val="single" w:color="auto" w:sz="4" w:space="0"/>
              <w:right w:val="nil"/>
            </w:tcBorders>
            <w:tcMar>
              <w:top w:w="15" w:type="dxa"/>
              <w:left w:w="15" w:type="dxa"/>
              <w:bottom w:w="0" w:type="dxa"/>
              <w:right w:w="45" w:type="dxa"/>
            </w:tcMar>
            <w:vAlign w:val="bottom"/>
          </w:tcPr>
          <w:p>
            <w:pPr>
              <w:jc w:val="right"/>
              <w:rPr>
                <w:rFonts w:hint="default"/>
              </w:rPr>
            </w:pPr>
            <w:r>
              <w:rPr>
                <w:rFonts w:hint="default"/>
              </w:rPr>
              <w:t>47.23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4" w:hRule="exact"/>
        </w:trPr>
        <w:tc>
          <w:tcPr>
            <w:tcW w:w="175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0" w:type="dxa"/>
              <w:bottom w:w="0" w:type="dxa"/>
              <w:right w:w="15" w:type="dxa"/>
            </w:tcMar>
            <w:vAlign w:val="center"/>
          </w:tcPr>
          <w:p>
            <w:pPr>
              <w:rPr>
                <w:rFonts w:eastAsia="华文中宋"/>
                <w:szCs w:val="21"/>
              </w:rPr>
            </w:pPr>
            <w:r>
              <w:rPr>
                <w:rFonts w:hint="default" w:hAnsi="Times New Roman" w:eastAsia="华文中宋"/>
                <w:szCs w:val="21"/>
              </w:rPr>
              <w:t>湖南省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45" w:type="dxa"/>
            </w:tcMar>
            <w:vAlign w:val="bottom"/>
          </w:tcPr>
          <w:p>
            <w:pPr>
              <w:jc w:val="right"/>
              <w:rPr>
                <w:rFonts w:hint="default"/>
              </w:rPr>
            </w:pPr>
            <w:r>
              <w:rPr>
                <w:rFonts w:hint="default"/>
              </w:rPr>
              <w:t>6363.41</w:t>
            </w:r>
          </w:p>
        </w:tc>
        <w:tc>
          <w:tcPr>
            <w:tcW w:w="84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45" w:type="dxa"/>
            </w:tcMar>
            <w:vAlign w:val="bottom"/>
          </w:tcPr>
          <w:p>
            <w:pPr>
              <w:jc w:val="right"/>
              <w:rPr>
                <w:rFonts w:hint="default"/>
              </w:rPr>
            </w:pPr>
            <w:r>
              <w:rPr>
                <w:rFonts w:hint="default"/>
              </w:rPr>
              <w:t>7154.49</w:t>
            </w:r>
          </w:p>
        </w:tc>
        <w:tc>
          <w:tcPr>
            <w:tcW w:w="6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45" w:type="dxa"/>
            </w:tcMar>
            <w:vAlign w:val="bottom"/>
          </w:tcPr>
          <w:p>
            <w:pPr>
              <w:jc w:val="right"/>
              <w:rPr>
                <w:rFonts w:hint="default"/>
              </w:rPr>
            </w:pPr>
            <w:r>
              <w:rPr>
                <w:rFonts w:hint="default"/>
              </w:rPr>
              <w:t>12.43</w:t>
            </w:r>
          </w:p>
        </w:tc>
        <w:tc>
          <w:tcPr>
            <w:tcW w:w="84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45" w:type="dxa"/>
            </w:tcMar>
            <w:vAlign w:val="bottom"/>
          </w:tcPr>
          <w:p>
            <w:pPr>
              <w:jc w:val="right"/>
              <w:rPr>
                <w:rFonts w:hint="default"/>
              </w:rPr>
            </w:pPr>
            <w:r>
              <w:rPr>
                <w:rFonts w:hint="default"/>
              </w:rPr>
              <w:t>10068.21</w:t>
            </w:r>
          </w:p>
        </w:tc>
        <w:tc>
          <w:tcPr>
            <w:tcW w:w="84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45" w:type="dxa"/>
            </w:tcMar>
            <w:vAlign w:val="bottom"/>
          </w:tcPr>
          <w:p>
            <w:pPr>
              <w:jc w:val="right"/>
              <w:rPr>
                <w:rFonts w:hint="default"/>
              </w:rPr>
            </w:pPr>
            <w:r>
              <w:rPr>
                <w:rFonts w:hint="default"/>
              </w:rPr>
              <w:t>10472.97</w:t>
            </w:r>
          </w:p>
        </w:tc>
        <w:tc>
          <w:tcPr>
            <w:tcW w:w="6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45" w:type="dxa"/>
            </w:tcMar>
            <w:vAlign w:val="bottom"/>
          </w:tcPr>
          <w:p>
            <w:pPr>
              <w:jc w:val="right"/>
              <w:rPr>
                <w:rFonts w:hint="default"/>
              </w:rPr>
            </w:pPr>
            <w:r>
              <w:rPr>
                <w:rFonts w:hint="default"/>
              </w:rPr>
              <w:t>4.02</w:t>
            </w:r>
          </w:p>
        </w:tc>
        <w:tc>
          <w:tcPr>
            <w:tcW w:w="84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45" w:type="dxa"/>
            </w:tcMar>
            <w:vAlign w:val="bottom"/>
          </w:tcPr>
          <w:p>
            <w:pPr>
              <w:jc w:val="right"/>
              <w:rPr>
                <w:rFonts w:hint="default"/>
              </w:rPr>
            </w:pPr>
            <w:r>
              <w:rPr>
                <w:rFonts w:hint="default"/>
              </w:rPr>
              <w:t>6799.98</w:t>
            </w:r>
          </w:p>
        </w:tc>
        <w:tc>
          <w:tcPr>
            <w:tcW w:w="84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45" w:type="dxa"/>
            </w:tcMar>
            <w:vAlign w:val="bottom"/>
          </w:tcPr>
          <w:p>
            <w:pPr>
              <w:jc w:val="right"/>
              <w:rPr>
                <w:rFonts w:hint="default"/>
              </w:rPr>
            </w:pPr>
            <w:r>
              <w:rPr>
                <w:rFonts w:hint="default"/>
              </w:rPr>
              <w:t>7694.07</w:t>
            </w:r>
          </w:p>
        </w:tc>
        <w:tc>
          <w:tcPr>
            <w:tcW w:w="661" w:type="dxa"/>
            <w:tcBorders>
              <w:top w:val="nil"/>
              <w:left w:val="nil"/>
              <w:bottom w:val="single" w:color="auto" w:sz="4" w:space="0"/>
              <w:right w:val="nil"/>
            </w:tcBorders>
            <w:tcMar>
              <w:top w:w="15" w:type="dxa"/>
              <w:left w:w="15" w:type="dxa"/>
              <w:bottom w:w="0" w:type="dxa"/>
              <w:right w:w="45" w:type="dxa"/>
            </w:tcMar>
            <w:vAlign w:val="bottom"/>
          </w:tcPr>
          <w:p>
            <w:pPr>
              <w:jc w:val="right"/>
              <w:rPr>
                <w:rFonts w:hint="default"/>
              </w:rPr>
            </w:pPr>
            <w:r>
              <w:rPr>
                <w:rFonts w:hint="default"/>
              </w:rPr>
              <w:t>13.15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4" w:hRule="exact"/>
        </w:trPr>
        <w:tc>
          <w:tcPr>
            <w:tcW w:w="175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0" w:type="dxa"/>
              <w:bottom w:w="0" w:type="dxa"/>
              <w:right w:w="15" w:type="dxa"/>
            </w:tcMar>
            <w:vAlign w:val="center"/>
          </w:tcPr>
          <w:p>
            <w:pPr>
              <w:rPr>
                <w:rFonts w:eastAsia="华文中宋"/>
                <w:szCs w:val="21"/>
              </w:rPr>
            </w:pPr>
            <w:r>
              <w:rPr>
                <w:rFonts w:hint="default" w:hAnsi="Times New Roman" w:eastAsia="华文中宋"/>
                <w:szCs w:val="21"/>
              </w:rPr>
              <w:t>广东省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45" w:type="dxa"/>
            </w:tcMar>
            <w:vAlign w:val="bottom"/>
          </w:tcPr>
          <w:p>
            <w:pPr>
              <w:jc w:val="right"/>
              <w:rPr>
                <w:rFonts w:hint="default"/>
              </w:rPr>
            </w:pPr>
            <w:r>
              <w:rPr>
                <w:rFonts w:hint="default"/>
              </w:rPr>
              <w:t>7738.55</w:t>
            </w:r>
          </w:p>
        </w:tc>
        <w:tc>
          <w:tcPr>
            <w:tcW w:w="84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45" w:type="dxa"/>
            </w:tcMar>
            <w:vAlign w:val="bottom"/>
          </w:tcPr>
          <w:p>
            <w:pPr>
              <w:jc w:val="right"/>
              <w:rPr>
                <w:rFonts w:hint="default"/>
              </w:rPr>
            </w:pPr>
            <w:r>
              <w:rPr>
                <w:rFonts w:hint="default"/>
              </w:rPr>
              <w:t>8757.95</w:t>
            </w:r>
          </w:p>
        </w:tc>
        <w:tc>
          <w:tcPr>
            <w:tcW w:w="6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45" w:type="dxa"/>
            </w:tcMar>
            <w:vAlign w:val="bottom"/>
          </w:tcPr>
          <w:p>
            <w:pPr>
              <w:jc w:val="right"/>
              <w:rPr>
                <w:rFonts w:hint="default"/>
              </w:rPr>
            </w:pPr>
            <w:r>
              <w:rPr>
                <w:rFonts w:hint="default"/>
              </w:rPr>
              <w:t>13.17</w:t>
            </w:r>
          </w:p>
        </w:tc>
        <w:tc>
          <w:tcPr>
            <w:tcW w:w="84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45" w:type="dxa"/>
            </w:tcMar>
            <w:vAlign w:val="bottom"/>
          </w:tcPr>
          <w:p>
            <w:pPr>
              <w:jc w:val="right"/>
              <w:rPr>
                <w:rFonts w:hint="default"/>
              </w:rPr>
            </w:pPr>
            <w:r>
              <w:rPr>
                <w:rFonts w:hint="default"/>
              </w:rPr>
              <w:t>9264.05</w:t>
            </w:r>
          </w:p>
        </w:tc>
        <w:tc>
          <w:tcPr>
            <w:tcW w:w="84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45" w:type="dxa"/>
            </w:tcMar>
            <w:vAlign w:val="bottom"/>
          </w:tcPr>
          <w:p>
            <w:pPr>
              <w:jc w:val="right"/>
              <w:rPr>
                <w:rFonts w:hint="default"/>
              </w:rPr>
            </w:pPr>
            <w:r>
              <w:rPr>
                <w:rFonts w:hint="default"/>
              </w:rPr>
              <w:t>11456.70</w:t>
            </w:r>
          </w:p>
        </w:tc>
        <w:tc>
          <w:tcPr>
            <w:tcW w:w="6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45" w:type="dxa"/>
            </w:tcMar>
            <w:vAlign w:val="bottom"/>
          </w:tcPr>
          <w:p>
            <w:pPr>
              <w:jc w:val="right"/>
              <w:rPr>
                <w:rFonts w:hint="default"/>
              </w:rPr>
            </w:pPr>
            <w:r>
              <w:rPr>
                <w:rFonts w:hint="default"/>
              </w:rPr>
              <w:t>23.67</w:t>
            </w:r>
          </w:p>
        </w:tc>
        <w:tc>
          <w:tcPr>
            <w:tcW w:w="84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45" w:type="dxa"/>
            </w:tcMar>
            <w:vAlign w:val="bottom"/>
          </w:tcPr>
          <w:p>
            <w:pPr>
              <w:jc w:val="right"/>
              <w:rPr>
                <w:rFonts w:hint="default"/>
              </w:rPr>
            </w:pPr>
            <w:r>
              <w:rPr>
                <w:rFonts w:hint="default"/>
              </w:rPr>
              <w:t>8979.99</w:t>
            </w:r>
          </w:p>
        </w:tc>
        <w:tc>
          <w:tcPr>
            <w:tcW w:w="84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45" w:type="dxa"/>
            </w:tcMar>
            <w:vAlign w:val="bottom"/>
          </w:tcPr>
          <w:p>
            <w:pPr>
              <w:jc w:val="right"/>
              <w:rPr>
                <w:rFonts w:hint="default"/>
              </w:rPr>
            </w:pPr>
            <w:r>
              <w:rPr>
                <w:rFonts w:hint="default"/>
              </w:rPr>
              <w:t>10863.23</w:t>
            </w:r>
          </w:p>
        </w:tc>
        <w:tc>
          <w:tcPr>
            <w:tcW w:w="661" w:type="dxa"/>
            <w:tcBorders>
              <w:top w:val="nil"/>
              <w:left w:val="nil"/>
              <w:bottom w:val="single" w:color="auto" w:sz="4" w:space="0"/>
              <w:right w:val="nil"/>
            </w:tcBorders>
            <w:tcMar>
              <w:top w:w="15" w:type="dxa"/>
              <w:left w:w="15" w:type="dxa"/>
              <w:bottom w:w="0" w:type="dxa"/>
              <w:right w:w="45" w:type="dxa"/>
            </w:tcMar>
            <w:vAlign w:val="bottom"/>
          </w:tcPr>
          <w:p>
            <w:pPr>
              <w:jc w:val="right"/>
              <w:rPr>
                <w:rFonts w:hint="default"/>
              </w:rPr>
            </w:pPr>
            <w:r>
              <w:rPr>
                <w:rFonts w:hint="default"/>
              </w:rPr>
              <w:t>20.97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4" w:hRule="exact"/>
        </w:trPr>
        <w:tc>
          <w:tcPr>
            <w:tcW w:w="175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0" w:type="dxa"/>
              <w:bottom w:w="0" w:type="dxa"/>
              <w:right w:w="15" w:type="dxa"/>
            </w:tcMar>
            <w:vAlign w:val="center"/>
          </w:tcPr>
          <w:p>
            <w:pPr>
              <w:rPr>
                <w:rFonts w:eastAsia="华文中宋"/>
                <w:szCs w:val="21"/>
              </w:rPr>
            </w:pPr>
            <w:r>
              <w:rPr>
                <w:rFonts w:hint="default" w:hAnsi="Times New Roman" w:eastAsia="华文中宋"/>
                <w:szCs w:val="21"/>
              </w:rPr>
              <w:t>广西壮族自治区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45" w:type="dxa"/>
            </w:tcMar>
            <w:vAlign w:val="bottom"/>
          </w:tcPr>
          <w:p>
            <w:pPr>
              <w:jc w:val="right"/>
              <w:rPr>
                <w:rFonts w:hint="default"/>
              </w:rPr>
            </w:pPr>
            <w:r>
              <w:rPr>
                <w:rFonts w:hint="default"/>
              </w:rPr>
              <w:t>5945.96</w:t>
            </w:r>
          </w:p>
        </w:tc>
        <w:tc>
          <w:tcPr>
            <w:tcW w:w="84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45" w:type="dxa"/>
            </w:tcMar>
            <w:vAlign w:val="bottom"/>
          </w:tcPr>
          <w:p>
            <w:pPr>
              <w:jc w:val="right"/>
              <w:rPr>
                <w:rFonts w:hint="default"/>
              </w:rPr>
            </w:pPr>
            <w:r>
              <w:rPr>
                <w:rFonts w:hint="default"/>
              </w:rPr>
              <w:t>7061.36</w:t>
            </w:r>
          </w:p>
        </w:tc>
        <w:tc>
          <w:tcPr>
            <w:tcW w:w="6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45" w:type="dxa"/>
            </w:tcMar>
            <w:vAlign w:val="bottom"/>
          </w:tcPr>
          <w:p>
            <w:pPr>
              <w:jc w:val="right"/>
              <w:rPr>
                <w:rFonts w:hint="default"/>
              </w:rPr>
            </w:pPr>
            <w:r>
              <w:rPr>
                <w:rFonts w:hint="default"/>
              </w:rPr>
              <w:t>18.76</w:t>
            </w:r>
          </w:p>
        </w:tc>
        <w:tc>
          <w:tcPr>
            <w:tcW w:w="84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45" w:type="dxa"/>
            </w:tcMar>
            <w:vAlign w:val="bottom"/>
          </w:tcPr>
          <w:p>
            <w:pPr>
              <w:jc w:val="right"/>
              <w:rPr>
                <w:rFonts w:hint="default"/>
              </w:rPr>
            </w:pPr>
            <w:r>
              <w:rPr>
                <w:rFonts w:hint="default"/>
              </w:rPr>
              <w:t>7360.62</w:t>
            </w:r>
          </w:p>
        </w:tc>
        <w:tc>
          <w:tcPr>
            <w:tcW w:w="84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45" w:type="dxa"/>
            </w:tcMar>
            <w:vAlign w:val="bottom"/>
          </w:tcPr>
          <w:p>
            <w:pPr>
              <w:jc w:val="right"/>
              <w:rPr>
                <w:rFonts w:hint="default"/>
              </w:rPr>
            </w:pPr>
            <w:r>
              <w:rPr>
                <w:rFonts w:hint="default"/>
              </w:rPr>
              <w:t>8745.99</w:t>
            </w:r>
          </w:p>
        </w:tc>
        <w:tc>
          <w:tcPr>
            <w:tcW w:w="6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45" w:type="dxa"/>
            </w:tcMar>
            <w:vAlign w:val="bottom"/>
          </w:tcPr>
          <w:p>
            <w:pPr>
              <w:jc w:val="right"/>
              <w:rPr>
                <w:rFonts w:hint="default"/>
              </w:rPr>
            </w:pPr>
            <w:r>
              <w:rPr>
                <w:rFonts w:hint="default"/>
              </w:rPr>
              <w:t>18.82</w:t>
            </w:r>
          </w:p>
        </w:tc>
        <w:tc>
          <w:tcPr>
            <w:tcW w:w="84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45" w:type="dxa"/>
            </w:tcMar>
            <w:vAlign w:val="bottom"/>
          </w:tcPr>
          <w:p>
            <w:pPr>
              <w:jc w:val="right"/>
              <w:rPr>
                <w:rFonts w:hint="default"/>
              </w:rPr>
            </w:pPr>
            <w:r>
              <w:rPr>
                <w:rFonts w:hint="default"/>
              </w:rPr>
              <w:t>6835.22</w:t>
            </w:r>
          </w:p>
        </w:tc>
        <w:tc>
          <w:tcPr>
            <w:tcW w:w="84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45" w:type="dxa"/>
            </w:tcMar>
            <w:vAlign w:val="bottom"/>
          </w:tcPr>
          <w:p>
            <w:pPr>
              <w:jc w:val="right"/>
              <w:rPr>
                <w:rFonts w:hint="default"/>
              </w:rPr>
            </w:pPr>
            <w:r>
              <w:rPr>
                <w:rFonts w:hint="default"/>
              </w:rPr>
              <w:t>8177.45</w:t>
            </w:r>
          </w:p>
        </w:tc>
        <w:tc>
          <w:tcPr>
            <w:tcW w:w="661" w:type="dxa"/>
            <w:tcBorders>
              <w:top w:val="nil"/>
              <w:left w:val="nil"/>
              <w:bottom w:val="single" w:color="auto" w:sz="4" w:space="0"/>
              <w:right w:val="nil"/>
            </w:tcBorders>
            <w:tcMar>
              <w:top w:w="15" w:type="dxa"/>
              <w:left w:w="15" w:type="dxa"/>
              <w:bottom w:w="0" w:type="dxa"/>
              <w:right w:w="45" w:type="dxa"/>
            </w:tcMar>
            <w:vAlign w:val="bottom"/>
          </w:tcPr>
          <w:p>
            <w:pPr>
              <w:jc w:val="right"/>
              <w:rPr>
                <w:rFonts w:hint="default"/>
              </w:rPr>
            </w:pPr>
            <w:r>
              <w:rPr>
                <w:rFonts w:hint="default"/>
              </w:rPr>
              <w:t>19.64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4" w:hRule="exact"/>
        </w:trPr>
        <w:tc>
          <w:tcPr>
            <w:tcW w:w="175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0" w:type="dxa"/>
              <w:bottom w:w="0" w:type="dxa"/>
              <w:right w:w="15" w:type="dxa"/>
            </w:tcMar>
            <w:vAlign w:val="center"/>
          </w:tcPr>
          <w:p>
            <w:pPr>
              <w:rPr>
                <w:rFonts w:eastAsia="华文中宋"/>
                <w:szCs w:val="21"/>
              </w:rPr>
            </w:pPr>
            <w:r>
              <w:rPr>
                <w:rFonts w:hint="default" w:hAnsi="Times New Roman" w:eastAsia="华文中宋"/>
                <w:szCs w:val="21"/>
              </w:rPr>
              <w:t>海南省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45" w:type="dxa"/>
            </w:tcMar>
            <w:vAlign w:val="bottom"/>
          </w:tcPr>
          <w:p>
            <w:pPr>
              <w:jc w:val="right"/>
              <w:rPr>
                <w:rFonts w:hint="default"/>
              </w:rPr>
            </w:pPr>
            <w:r>
              <w:rPr>
                <w:rFonts w:hint="default"/>
              </w:rPr>
              <w:t>8825.64</w:t>
            </w:r>
          </w:p>
        </w:tc>
        <w:tc>
          <w:tcPr>
            <w:tcW w:w="84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45" w:type="dxa"/>
            </w:tcMar>
            <w:vAlign w:val="bottom"/>
          </w:tcPr>
          <w:p>
            <w:pPr>
              <w:jc w:val="right"/>
              <w:rPr>
                <w:rFonts w:hint="default"/>
              </w:rPr>
            </w:pPr>
            <w:r>
              <w:rPr>
                <w:rFonts w:hint="default"/>
              </w:rPr>
              <w:t>10460.87</w:t>
            </w:r>
          </w:p>
        </w:tc>
        <w:tc>
          <w:tcPr>
            <w:tcW w:w="6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45" w:type="dxa"/>
            </w:tcMar>
            <w:vAlign w:val="bottom"/>
          </w:tcPr>
          <w:p>
            <w:pPr>
              <w:jc w:val="right"/>
              <w:rPr>
                <w:rFonts w:hint="default"/>
              </w:rPr>
            </w:pPr>
            <w:r>
              <w:rPr>
                <w:rFonts w:hint="default"/>
              </w:rPr>
              <w:t>18.53</w:t>
            </w:r>
          </w:p>
        </w:tc>
        <w:tc>
          <w:tcPr>
            <w:tcW w:w="84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45" w:type="dxa"/>
            </w:tcMar>
            <w:vAlign w:val="bottom"/>
          </w:tcPr>
          <w:p>
            <w:pPr>
              <w:jc w:val="right"/>
              <w:rPr>
                <w:rFonts w:hint="default"/>
              </w:rPr>
            </w:pPr>
            <w:r>
              <w:rPr>
                <w:rFonts w:hint="default"/>
              </w:rPr>
              <w:t>10594.56</w:t>
            </w:r>
          </w:p>
        </w:tc>
        <w:tc>
          <w:tcPr>
            <w:tcW w:w="84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45" w:type="dxa"/>
            </w:tcMar>
            <w:vAlign w:val="bottom"/>
          </w:tcPr>
          <w:p>
            <w:pPr>
              <w:jc w:val="right"/>
              <w:rPr>
                <w:rFonts w:hint="default"/>
              </w:rPr>
            </w:pPr>
            <w:r>
              <w:rPr>
                <w:rFonts w:hint="default"/>
              </w:rPr>
              <w:t>13205.91</w:t>
            </w:r>
          </w:p>
        </w:tc>
        <w:tc>
          <w:tcPr>
            <w:tcW w:w="6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45" w:type="dxa"/>
            </w:tcMar>
            <w:vAlign w:val="bottom"/>
          </w:tcPr>
          <w:p>
            <w:pPr>
              <w:jc w:val="right"/>
              <w:rPr>
                <w:rFonts w:hint="default"/>
              </w:rPr>
            </w:pPr>
            <w:r>
              <w:rPr>
                <w:rFonts w:hint="default"/>
              </w:rPr>
              <w:t>24.65</w:t>
            </w:r>
          </w:p>
        </w:tc>
        <w:tc>
          <w:tcPr>
            <w:tcW w:w="84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45" w:type="dxa"/>
            </w:tcMar>
            <w:vAlign w:val="bottom"/>
          </w:tcPr>
          <w:p>
            <w:pPr>
              <w:jc w:val="right"/>
              <w:rPr>
                <w:rFonts w:hint="default"/>
              </w:rPr>
            </w:pPr>
            <w:r>
              <w:rPr>
                <w:rFonts w:hint="default"/>
              </w:rPr>
              <w:t>12147.02</w:t>
            </w:r>
          </w:p>
        </w:tc>
        <w:tc>
          <w:tcPr>
            <w:tcW w:w="84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45" w:type="dxa"/>
            </w:tcMar>
            <w:vAlign w:val="bottom"/>
          </w:tcPr>
          <w:p>
            <w:pPr>
              <w:jc w:val="right"/>
              <w:rPr>
                <w:rFonts w:hint="default"/>
              </w:rPr>
            </w:pPr>
            <w:r>
              <w:rPr>
                <w:rFonts w:hint="default"/>
              </w:rPr>
              <w:t>13715.56</w:t>
            </w:r>
          </w:p>
        </w:tc>
        <w:tc>
          <w:tcPr>
            <w:tcW w:w="661" w:type="dxa"/>
            <w:tcBorders>
              <w:top w:val="nil"/>
              <w:left w:val="nil"/>
              <w:bottom w:val="single" w:color="auto" w:sz="4" w:space="0"/>
              <w:right w:val="nil"/>
            </w:tcBorders>
            <w:tcMar>
              <w:top w:w="15" w:type="dxa"/>
              <w:left w:w="15" w:type="dxa"/>
              <w:bottom w:w="0" w:type="dxa"/>
              <w:right w:w="45" w:type="dxa"/>
            </w:tcMar>
            <w:vAlign w:val="bottom"/>
          </w:tcPr>
          <w:p>
            <w:pPr>
              <w:jc w:val="right"/>
              <w:rPr>
                <w:rFonts w:hint="default"/>
              </w:rPr>
            </w:pPr>
            <w:r>
              <w:rPr>
                <w:rFonts w:hint="default"/>
              </w:rPr>
              <w:t>12.91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4" w:hRule="exact"/>
        </w:trPr>
        <w:tc>
          <w:tcPr>
            <w:tcW w:w="175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0" w:type="dxa"/>
              <w:bottom w:w="0" w:type="dxa"/>
              <w:right w:w="15" w:type="dxa"/>
            </w:tcMar>
            <w:vAlign w:val="center"/>
          </w:tcPr>
          <w:p>
            <w:pPr>
              <w:rPr>
                <w:rFonts w:eastAsia="华文中宋"/>
                <w:szCs w:val="21"/>
              </w:rPr>
            </w:pPr>
            <w:r>
              <w:rPr>
                <w:rFonts w:hint="default" w:hAnsi="Times New Roman" w:eastAsia="华文中宋"/>
                <w:szCs w:val="21"/>
              </w:rPr>
              <w:t>重庆市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45" w:type="dxa"/>
            </w:tcMar>
            <w:vAlign w:val="bottom"/>
          </w:tcPr>
          <w:p>
            <w:pPr>
              <w:jc w:val="right"/>
              <w:rPr>
                <w:rFonts w:hint="default"/>
              </w:rPr>
            </w:pPr>
            <w:r>
              <w:rPr>
                <w:rFonts w:hint="default"/>
              </w:rPr>
              <w:t>7259.92</w:t>
            </w:r>
          </w:p>
        </w:tc>
        <w:tc>
          <w:tcPr>
            <w:tcW w:w="84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45" w:type="dxa"/>
            </w:tcMar>
            <w:vAlign w:val="bottom"/>
          </w:tcPr>
          <w:p>
            <w:pPr>
              <w:jc w:val="right"/>
              <w:rPr>
                <w:rFonts w:hint="default"/>
              </w:rPr>
            </w:pPr>
            <w:r>
              <w:rPr>
                <w:rFonts w:hint="default"/>
              </w:rPr>
              <w:t>8431.67</w:t>
            </w:r>
          </w:p>
        </w:tc>
        <w:tc>
          <w:tcPr>
            <w:tcW w:w="6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45" w:type="dxa"/>
            </w:tcMar>
            <w:vAlign w:val="bottom"/>
          </w:tcPr>
          <w:p>
            <w:pPr>
              <w:jc w:val="right"/>
              <w:rPr>
                <w:rFonts w:hint="default"/>
              </w:rPr>
            </w:pPr>
            <w:r>
              <w:rPr>
                <w:rFonts w:hint="default"/>
              </w:rPr>
              <w:t>16.14</w:t>
            </w:r>
          </w:p>
        </w:tc>
        <w:tc>
          <w:tcPr>
            <w:tcW w:w="84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45" w:type="dxa"/>
            </w:tcMar>
            <w:vAlign w:val="bottom"/>
          </w:tcPr>
          <w:p>
            <w:pPr>
              <w:jc w:val="right"/>
              <w:rPr>
                <w:rFonts w:hint="default"/>
              </w:rPr>
            </w:pPr>
            <w:r>
              <w:rPr>
                <w:rFonts w:hint="default"/>
              </w:rPr>
              <w:t>9224.77</w:t>
            </w:r>
          </w:p>
        </w:tc>
        <w:tc>
          <w:tcPr>
            <w:tcW w:w="84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45" w:type="dxa"/>
            </w:tcMar>
            <w:vAlign w:val="bottom"/>
          </w:tcPr>
          <w:p>
            <w:pPr>
              <w:jc w:val="right"/>
              <w:rPr>
                <w:rFonts w:hint="default"/>
              </w:rPr>
            </w:pPr>
            <w:r>
              <w:rPr>
                <w:rFonts w:hint="default"/>
              </w:rPr>
              <w:t>10834.51</w:t>
            </w:r>
          </w:p>
        </w:tc>
        <w:tc>
          <w:tcPr>
            <w:tcW w:w="6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45" w:type="dxa"/>
            </w:tcMar>
            <w:vAlign w:val="bottom"/>
          </w:tcPr>
          <w:p>
            <w:pPr>
              <w:jc w:val="right"/>
              <w:rPr>
                <w:rFonts w:hint="default"/>
              </w:rPr>
            </w:pPr>
            <w:r>
              <w:rPr>
                <w:rFonts w:hint="default"/>
              </w:rPr>
              <w:t>17.45</w:t>
            </w:r>
          </w:p>
        </w:tc>
        <w:tc>
          <w:tcPr>
            <w:tcW w:w="84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45" w:type="dxa"/>
            </w:tcMar>
            <w:vAlign w:val="bottom"/>
          </w:tcPr>
          <w:p>
            <w:pPr>
              <w:jc w:val="right"/>
              <w:rPr>
                <w:rFonts w:hint="default"/>
              </w:rPr>
            </w:pPr>
            <w:r>
              <w:rPr>
                <w:rFonts w:hint="default"/>
              </w:rPr>
              <w:t>7792.64</w:t>
            </w:r>
          </w:p>
        </w:tc>
        <w:tc>
          <w:tcPr>
            <w:tcW w:w="84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45" w:type="dxa"/>
            </w:tcMar>
            <w:vAlign w:val="bottom"/>
          </w:tcPr>
          <w:p>
            <w:pPr>
              <w:jc w:val="right"/>
              <w:rPr>
                <w:rFonts w:hint="default"/>
              </w:rPr>
            </w:pPr>
            <w:r>
              <w:rPr>
                <w:rFonts w:hint="default"/>
              </w:rPr>
              <w:t>9413.67</w:t>
            </w:r>
          </w:p>
        </w:tc>
        <w:tc>
          <w:tcPr>
            <w:tcW w:w="661" w:type="dxa"/>
            <w:tcBorders>
              <w:top w:val="nil"/>
              <w:left w:val="nil"/>
              <w:bottom w:val="single" w:color="auto" w:sz="4" w:space="0"/>
              <w:right w:val="nil"/>
            </w:tcBorders>
            <w:tcMar>
              <w:top w:w="15" w:type="dxa"/>
              <w:left w:w="15" w:type="dxa"/>
              <w:bottom w:w="0" w:type="dxa"/>
              <w:right w:w="45" w:type="dxa"/>
            </w:tcMar>
            <w:vAlign w:val="bottom"/>
          </w:tcPr>
          <w:p>
            <w:pPr>
              <w:jc w:val="right"/>
              <w:rPr>
                <w:rFonts w:hint="default"/>
              </w:rPr>
            </w:pPr>
            <w:r>
              <w:rPr>
                <w:rFonts w:hint="default"/>
              </w:rPr>
              <w:t>20.80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4" w:hRule="exact"/>
        </w:trPr>
        <w:tc>
          <w:tcPr>
            <w:tcW w:w="175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0" w:type="dxa"/>
              <w:bottom w:w="0" w:type="dxa"/>
              <w:right w:w="15" w:type="dxa"/>
            </w:tcMar>
            <w:vAlign w:val="center"/>
          </w:tcPr>
          <w:p>
            <w:pPr>
              <w:rPr>
                <w:rFonts w:eastAsia="华文中宋"/>
                <w:szCs w:val="21"/>
              </w:rPr>
            </w:pPr>
            <w:r>
              <w:rPr>
                <w:rFonts w:hint="default" w:hAnsi="Times New Roman" w:eastAsia="华文中宋"/>
                <w:szCs w:val="21"/>
              </w:rPr>
              <w:t>四川省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45" w:type="dxa"/>
            </w:tcMar>
            <w:vAlign w:val="bottom"/>
          </w:tcPr>
          <w:p>
            <w:pPr>
              <w:jc w:val="right"/>
              <w:rPr>
                <w:rFonts w:hint="default"/>
              </w:rPr>
            </w:pPr>
            <w:r>
              <w:rPr>
                <w:rFonts w:hint="default"/>
              </w:rPr>
              <w:t>7530.41</w:t>
            </w:r>
          </w:p>
        </w:tc>
        <w:tc>
          <w:tcPr>
            <w:tcW w:w="84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45" w:type="dxa"/>
            </w:tcMar>
            <w:vAlign w:val="bottom"/>
          </w:tcPr>
          <w:p>
            <w:pPr>
              <w:jc w:val="right"/>
              <w:rPr>
                <w:rFonts w:hint="default"/>
              </w:rPr>
            </w:pPr>
            <w:r>
              <w:rPr>
                <w:rFonts w:hint="default"/>
              </w:rPr>
              <w:t>8984.53</w:t>
            </w:r>
          </w:p>
        </w:tc>
        <w:tc>
          <w:tcPr>
            <w:tcW w:w="6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45" w:type="dxa"/>
            </w:tcMar>
            <w:vAlign w:val="bottom"/>
          </w:tcPr>
          <w:p>
            <w:pPr>
              <w:jc w:val="right"/>
              <w:rPr>
                <w:rFonts w:hint="default"/>
              </w:rPr>
            </w:pPr>
            <w:r>
              <w:rPr>
                <w:rFonts w:hint="default"/>
              </w:rPr>
              <w:t>19.31</w:t>
            </w:r>
          </w:p>
        </w:tc>
        <w:tc>
          <w:tcPr>
            <w:tcW w:w="84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45" w:type="dxa"/>
            </w:tcMar>
            <w:vAlign w:val="bottom"/>
          </w:tcPr>
          <w:p>
            <w:pPr>
              <w:jc w:val="right"/>
              <w:rPr>
                <w:rFonts w:hint="default"/>
              </w:rPr>
            </w:pPr>
            <w:r>
              <w:rPr>
                <w:rFonts w:hint="default"/>
              </w:rPr>
              <w:t>9111.07</w:t>
            </w:r>
          </w:p>
        </w:tc>
        <w:tc>
          <w:tcPr>
            <w:tcW w:w="84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45" w:type="dxa"/>
            </w:tcMar>
            <w:vAlign w:val="bottom"/>
          </w:tcPr>
          <w:p>
            <w:pPr>
              <w:jc w:val="right"/>
              <w:rPr>
                <w:rFonts w:hint="default"/>
              </w:rPr>
            </w:pPr>
            <w:r>
              <w:rPr>
                <w:rFonts w:hint="default"/>
              </w:rPr>
              <w:t>11477.01</w:t>
            </w:r>
          </w:p>
        </w:tc>
        <w:tc>
          <w:tcPr>
            <w:tcW w:w="6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45" w:type="dxa"/>
            </w:tcMar>
            <w:vAlign w:val="bottom"/>
          </w:tcPr>
          <w:p>
            <w:pPr>
              <w:jc w:val="right"/>
              <w:rPr>
                <w:rFonts w:hint="default"/>
              </w:rPr>
            </w:pPr>
            <w:r>
              <w:rPr>
                <w:rFonts w:hint="default"/>
              </w:rPr>
              <w:t>25.97</w:t>
            </w:r>
          </w:p>
        </w:tc>
        <w:tc>
          <w:tcPr>
            <w:tcW w:w="84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45" w:type="dxa"/>
            </w:tcMar>
            <w:vAlign w:val="bottom"/>
          </w:tcPr>
          <w:p>
            <w:pPr>
              <w:jc w:val="right"/>
              <w:rPr>
                <w:rFonts w:hint="default"/>
              </w:rPr>
            </w:pPr>
            <w:r>
              <w:rPr>
                <w:rFonts w:hint="default"/>
              </w:rPr>
              <w:t>6955.99</w:t>
            </w:r>
          </w:p>
        </w:tc>
        <w:tc>
          <w:tcPr>
            <w:tcW w:w="84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45" w:type="dxa"/>
            </w:tcMar>
            <w:vAlign w:val="bottom"/>
          </w:tcPr>
          <w:p>
            <w:pPr>
              <w:jc w:val="right"/>
              <w:rPr>
                <w:rFonts w:hint="default"/>
              </w:rPr>
            </w:pPr>
            <w:r>
              <w:rPr>
                <w:rFonts w:hint="default"/>
              </w:rPr>
              <w:t>9054.49</w:t>
            </w:r>
          </w:p>
        </w:tc>
        <w:tc>
          <w:tcPr>
            <w:tcW w:w="661" w:type="dxa"/>
            <w:tcBorders>
              <w:top w:val="nil"/>
              <w:left w:val="nil"/>
              <w:bottom w:val="single" w:color="auto" w:sz="4" w:space="0"/>
              <w:right w:val="nil"/>
            </w:tcBorders>
            <w:tcMar>
              <w:top w:w="15" w:type="dxa"/>
              <w:left w:w="15" w:type="dxa"/>
              <w:bottom w:w="0" w:type="dxa"/>
              <w:right w:w="45" w:type="dxa"/>
            </w:tcMar>
            <w:vAlign w:val="bottom"/>
          </w:tcPr>
          <w:p>
            <w:pPr>
              <w:jc w:val="right"/>
              <w:rPr>
                <w:rFonts w:hint="default"/>
              </w:rPr>
            </w:pPr>
            <w:r>
              <w:rPr>
                <w:rFonts w:hint="default"/>
              </w:rPr>
              <w:t>30.17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4" w:hRule="exact"/>
        </w:trPr>
        <w:tc>
          <w:tcPr>
            <w:tcW w:w="175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0" w:type="dxa"/>
              <w:bottom w:w="0" w:type="dxa"/>
              <w:right w:w="15" w:type="dxa"/>
            </w:tcMar>
            <w:vAlign w:val="center"/>
          </w:tcPr>
          <w:p>
            <w:pPr>
              <w:rPr>
                <w:rFonts w:eastAsia="华文中宋"/>
                <w:szCs w:val="21"/>
              </w:rPr>
            </w:pPr>
            <w:r>
              <w:rPr>
                <w:rFonts w:hint="default" w:hAnsi="Times New Roman" w:eastAsia="华文中宋"/>
                <w:szCs w:val="21"/>
              </w:rPr>
              <w:t>贵州省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45" w:type="dxa"/>
            </w:tcMar>
            <w:vAlign w:val="bottom"/>
          </w:tcPr>
          <w:p>
            <w:pPr>
              <w:jc w:val="right"/>
              <w:rPr>
                <w:rFonts w:hint="default"/>
              </w:rPr>
            </w:pPr>
            <w:r>
              <w:rPr>
                <w:rFonts w:hint="default"/>
              </w:rPr>
              <w:t>6789.79</w:t>
            </w:r>
          </w:p>
        </w:tc>
        <w:tc>
          <w:tcPr>
            <w:tcW w:w="84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45" w:type="dxa"/>
            </w:tcMar>
            <w:vAlign w:val="bottom"/>
          </w:tcPr>
          <w:p>
            <w:pPr>
              <w:jc w:val="right"/>
              <w:rPr>
                <w:rFonts w:hint="default"/>
              </w:rPr>
            </w:pPr>
            <w:r>
              <w:rPr>
                <w:rFonts w:hint="default"/>
              </w:rPr>
              <w:t>8645.83</w:t>
            </w:r>
          </w:p>
        </w:tc>
        <w:tc>
          <w:tcPr>
            <w:tcW w:w="6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45" w:type="dxa"/>
            </w:tcMar>
            <w:vAlign w:val="bottom"/>
          </w:tcPr>
          <w:p>
            <w:pPr>
              <w:jc w:val="right"/>
              <w:rPr>
                <w:rFonts w:hint="default"/>
              </w:rPr>
            </w:pPr>
            <w:r>
              <w:rPr>
                <w:rFonts w:hint="default"/>
              </w:rPr>
              <w:t>27.34</w:t>
            </w:r>
          </w:p>
        </w:tc>
        <w:tc>
          <w:tcPr>
            <w:tcW w:w="84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45" w:type="dxa"/>
            </w:tcMar>
            <w:vAlign w:val="bottom"/>
          </w:tcPr>
          <w:p>
            <w:pPr>
              <w:jc w:val="right"/>
              <w:rPr>
                <w:rFonts w:hint="default"/>
              </w:rPr>
            </w:pPr>
            <w:r>
              <w:rPr>
                <w:rFonts w:hint="default"/>
              </w:rPr>
              <w:t>6924.70</w:t>
            </w:r>
          </w:p>
        </w:tc>
        <w:tc>
          <w:tcPr>
            <w:tcW w:w="84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45" w:type="dxa"/>
            </w:tcMar>
            <w:vAlign w:val="bottom"/>
          </w:tcPr>
          <w:p>
            <w:pPr>
              <w:jc w:val="right"/>
              <w:rPr>
                <w:rFonts w:hint="default"/>
              </w:rPr>
            </w:pPr>
            <w:r>
              <w:rPr>
                <w:rFonts w:hint="default"/>
              </w:rPr>
              <w:t>8704.94</w:t>
            </w:r>
          </w:p>
        </w:tc>
        <w:tc>
          <w:tcPr>
            <w:tcW w:w="6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45" w:type="dxa"/>
            </w:tcMar>
            <w:vAlign w:val="bottom"/>
          </w:tcPr>
          <w:p>
            <w:pPr>
              <w:jc w:val="right"/>
              <w:rPr>
                <w:rFonts w:hint="default"/>
              </w:rPr>
            </w:pPr>
            <w:r>
              <w:rPr>
                <w:rFonts w:hint="default"/>
              </w:rPr>
              <w:t>25.71</w:t>
            </w:r>
          </w:p>
        </w:tc>
        <w:tc>
          <w:tcPr>
            <w:tcW w:w="84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45" w:type="dxa"/>
            </w:tcMar>
            <w:vAlign w:val="bottom"/>
          </w:tcPr>
          <w:p>
            <w:pPr>
              <w:jc w:val="right"/>
              <w:rPr>
                <w:rFonts w:hint="default"/>
              </w:rPr>
            </w:pPr>
            <w:r>
              <w:rPr>
                <w:rFonts w:hint="default"/>
              </w:rPr>
              <w:t>6820.40</w:t>
            </w:r>
          </w:p>
        </w:tc>
        <w:tc>
          <w:tcPr>
            <w:tcW w:w="84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45" w:type="dxa"/>
            </w:tcMar>
            <w:vAlign w:val="bottom"/>
          </w:tcPr>
          <w:p>
            <w:pPr>
              <w:jc w:val="right"/>
              <w:rPr>
                <w:rFonts w:hint="default"/>
              </w:rPr>
            </w:pPr>
            <w:r>
              <w:rPr>
                <w:rFonts w:hint="default"/>
              </w:rPr>
              <w:t>8184.95</w:t>
            </w:r>
          </w:p>
        </w:tc>
        <w:tc>
          <w:tcPr>
            <w:tcW w:w="661" w:type="dxa"/>
            <w:tcBorders>
              <w:top w:val="nil"/>
              <w:left w:val="nil"/>
              <w:bottom w:val="single" w:color="auto" w:sz="4" w:space="0"/>
              <w:right w:val="nil"/>
            </w:tcBorders>
            <w:tcMar>
              <w:top w:w="15" w:type="dxa"/>
              <w:left w:w="15" w:type="dxa"/>
              <w:bottom w:w="0" w:type="dxa"/>
              <w:right w:w="45" w:type="dxa"/>
            </w:tcMar>
            <w:vAlign w:val="bottom"/>
          </w:tcPr>
          <w:p>
            <w:pPr>
              <w:jc w:val="right"/>
              <w:rPr>
                <w:rFonts w:hint="default"/>
              </w:rPr>
            </w:pPr>
            <w:r>
              <w:rPr>
                <w:rFonts w:hint="default"/>
              </w:rPr>
              <w:t>20.01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4" w:hRule="exact"/>
        </w:trPr>
        <w:tc>
          <w:tcPr>
            <w:tcW w:w="175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0" w:type="dxa"/>
              <w:bottom w:w="0" w:type="dxa"/>
              <w:right w:w="15" w:type="dxa"/>
            </w:tcMar>
            <w:vAlign w:val="center"/>
          </w:tcPr>
          <w:p>
            <w:pPr>
              <w:rPr>
                <w:rFonts w:eastAsia="华文中宋"/>
                <w:szCs w:val="21"/>
              </w:rPr>
            </w:pPr>
            <w:r>
              <w:rPr>
                <w:rFonts w:hint="default" w:hAnsi="Times New Roman" w:eastAsia="华文中宋"/>
                <w:szCs w:val="21"/>
              </w:rPr>
              <w:t>云南省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45" w:type="dxa"/>
            </w:tcMar>
            <w:vAlign w:val="bottom"/>
          </w:tcPr>
          <w:p>
            <w:pPr>
              <w:jc w:val="right"/>
              <w:rPr>
                <w:rFonts w:hint="default"/>
              </w:rPr>
            </w:pPr>
            <w:r>
              <w:rPr>
                <w:rFonts w:hint="default"/>
              </w:rPr>
              <w:t>6200.67</w:t>
            </w:r>
          </w:p>
        </w:tc>
        <w:tc>
          <w:tcPr>
            <w:tcW w:w="84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45" w:type="dxa"/>
            </w:tcMar>
            <w:vAlign w:val="bottom"/>
          </w:tcPr>
          <w:p>
            <w:pPr>
              <w:jc w:val="right"/>
              <w:rPr>
                <w:rFonts w:hint="default"/>
              </w:rPr>
            </w:pPr>
            <w:r>
              <w:rPr>
                <w:rFonts w:hint="default"/>
              </w:rPr>
              <w:t>7532.21</w:t>
            </w:r>
          </w:p>
        </w:tc>
        <w:tc>
          <w:tcPr>
            <w:tcW w:w="6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45" w:type="dxa"/>
            </w:tcMar>
            <w:vAlign w:val="bottom"/>
          </w:tcPr>
          <w:p>
            <w:pPr>
              <w:jc w:val="right"/>
              <w:rPr>
                <w:rFonts w:hint="default"/>
              </w:rPr>
            </w:pPr>
            <w:r>
              <w:rPr>
                <w:rFonts w:hint="default"/>
              </w:rPr>
              <w:t>21.47</w:t>
            </w:r>
          </w:p>
        </w:tc>
        <w:tc>
          <w:tcPr>
            <w:tcW w:w="84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45" w:type="dxa"/>
            </w:tcMar>
            <w:vAlign w:val="bottom"/>
          </w:tcPr>
          <w:p>
            <w:pPr>
              <w:jc w:val="right"/>
              <w:rPr>
                <w:rFonts w:hint="default"/>
              </w:rPr>
            </w:pPr>
            <w:r>
              <w:rPr>
                <w:rFonts w:hint="default"/>
              </w:rPr>
              <w:t>7586.92</w:t>
            </w:r>
          </w:p>
        </w:tc>
        <w:tc>
          <w:tcPr>
            <w:tcW w:w="84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45" w:type="dxa"/>
            </w:tcMar>
            <w:vAlign w:val="bottom"/>
          </w:tcPr>
          <w:p>
            <w:pPr>
              <w:jc w:val="right"/>
              <w:rPr>
                <w:rFonts w:hint="default"/>
              </w:rPr>
            </w:pPr>
            <w:r>
              <w:rPr>
                <w:rFonts w:hint="default"/>
              </w:rPr>
              <w:t>9335.79</w:t>
            </w:r>
          </w:p>
        </w:tc>
        <w:tc>
          <w:tcPr>
            <w:tcW w:w="6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45" w:type="dxa"/>
            </w:tcMar>
            <w:vAlign w:val="bottom"/>
          </w:tcPr>
          <w:p>
            <w:pPr>
              <w:jc w:val="right"/>
              <w:rPr>
                <w:rFonts w:hint="default"/>
              </w:rPr>
            </w:pPr>
            <w:r>
              <w:rPr>
                <w:rFonts w:hint="default"/>
              </w:rPr>
              <w:t>23.05</w:t>
            </w:r>
          </w:p>
        </w:tc>
        <w:tc>
          <w:tcPr>
            <w:tcW w:w="84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45" w:type="dxa"/>
            </w:tcMar>
            <w:vAlign w:val="bottom"/>
          </w:tcPr>
          <w:p>
            <w:pPr>
              <w:jc w:val="right"/>
              <w:rPr>
                <w:rFonts w:hint="default"/>
              </w:rPr>
            </w:pPr>
            <w:r>
              <w:rPr>
                <w:rFonts w:hint="default"/>
              </w:rPr>
              <w:t>6796.01</w:t>
            </w:r>
          </w:p>
        </w:tc>
        <w:tc>
          <w:tcPr>
            <w:tcW w:w="84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45" w:type="dxa"/>
            </w:tcMar>
            <w:vAlign w:val="bottom"/>
          </w:tcPr>
          <w:p>
            <w:pPr>
              <w:jc w:val="right"/>
              <w:rPr>
                <w:rFonts w:hint="default"/>
              </w:rPr>
            </w:pPr>
            <w:r>
              <w:rPr>
                <w:rFonts w:hint="default"/>
              </w:rPr>
              <w:t>8231.96</w:t>
            </w:r>
          </w:p>
        </w:tc>
        <w:tc>
          <w:tcPr>
            <w:tcW w:w="661" w:type="dxa"/>
            <w:tcBorders>
              <w:top w:val="nil"/>
              <w:left w:val="nil"/>
              <w:bottom w:val="single" w:color="auto" w:sz="4" w:space="0"/>
              <w:right w:val="nil"/>
            </w:tcBorders>
            <w:tcMar>
              <w:top w:w="15" w:type="dxa"/>
              <w:left w:w="15" w:type="dxa"/>
              <w:bottom w:w="0" w:type="dxa"/>
              <w:right w:w="45" w:type="dxa"/>
            </w:tcMar>
            <w:vAlign w:val="bottom"/>
          </w:tcPr>
          <w:p>
            <w:pPr>
              <w:jc w:val="right"/>
              <w:rPr>
                <w:rFonts w:hint="default"/>
              </w:rPr>
            </w:pPr>
            <w:r>
              <w:rPr>
                <w:rFonts w:hint="default"/>
              </w:rPr>
              <w:t>21.13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4" w:hRule="exact"/>
        </w:trPr>
        <w:tc>
          <w:tcPr>
            <w:tcW w:w="175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0" w:type="dxa"/>
              <w:bottom w:w="0" w:type="dxa"/>
              <w:right w:w="15" w:type="dxa"/>
            </w:tcMar>
            <w:vAlign w:val="center"/>
          </w:tcPr>
          <w:p>
            <w:pPr>
              <w:rPr>
                <w:rFonts w:eastAsia="华文中宋"/>
                <w:szCs w:val="21"/>
              </w:rPr>
            </w:pPr>
            <w:r>
              <w:rPr>
                <w:rFonts w:hint="default" w:hAnsi="Times New Roman" w:eastAsia="华文中宋"/>
                <w:szCs w:val="21"/>
              </w:rPr>
              <w:t>西藏自治区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45" w:type="dxa"/>
            </w:tcMar>
            <w:vAlign w:val="bottom"/>
          </w:tcPr>
          <w:p>
            <w:pPr>
              <w:jc w:val="right"/>
              <w:rPr>
                <w:rFonts w:hint="default"/>
              </w:rPr>
            </w:pPr>
            <w:r>
              <w:rPr>
                <w:rFonts w:hint="default"/>
              </w:rPr>
              <w:t>17905.94</w:t>
            </w:r>
          </w:p>
        </w:tc>
        <w:tc>
          <w:tcPr>
            <w:tcW w:w="84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45" w:type="dxa"/>
            </w:tcMar>
            <w:vAlign w:val="bottom"/>
          </w:tcPr>
          <w:p>
            <w:pPr>
              <w:jc w:val="right"/>
              <w:rPr>
                <w:rFonts w:hint="default"/>
              </w:rPr>
            </w:pPr>
            <w:r>
              <w:rPr>
                <w:rFonts w:hint="default"/>
              </w:rPr>
              <w:t>25750.22</w:t>
            </w:r>
          </w:p>
        </w:tc>
        <w:tc>
          <w:tcPr>
            <w:tcW w:w="6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45" w:type="dxa"/>
            </w:tcMar>
            <w:vAlign w:val="bottom"/>
          </w:tcPr>
          <w:p>
            <w:pPr>
              <w:jc w:val="right"/>
              <w:rPr>
                <w:rFonts w:hint="default"/>
              </w:rPr>
            </w:pPr>
            <w:r>
              <w:rPr>
                <w:rFonts w:hint="default"/>
              </w:rPr>
              <w:t>43.81</w:t>
            </w:r>
          </w:p>
        </w:tc>
        <w:tc>
          <w:tcPr>
            <w:tcW w:w="84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45" w:type="dxa"/>
            </w:tcMar>
            <w:vAlign w:val="bottom"/>
          </w:tcPr>
          <w:p>
            <w:pPr>
              <w:jc w:val="right"/>
              <w:rPr>
                <w:rFonts w:hint="default"/>
              </w:rPr>
            </w:pPr>
            <w:r>
              <w:rPr>
                <w:rFonts w:hint="default"/>
              </w:rPr>
              <w:t>16631.68</w:t>
            </w:r>
          </w:p>
        </w:tc>
        <w:tc>
          <w:tcPr>
            <w:tcW w:w="84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45" w:type="dxa"/>
            </w:tcMar>
            <w:vAlign w:val="bottom"/>
          </w:tcPr>
          <w:p>
            <w:pPr>
              <w:jc w:val="right"/>
              <w:rPr>
                <w:rFonts w:hint="default"/>
              </w:rPr>
            </w:pPr>
            <w:r>
              <w:rPr>
                <w:rFonts w:hint="default"/>
              </w:rPr>
              <w:t>23845.23</w:t>
            </w:r>
          </w:p>
        </w:tc>
        <w:tc>
          <w:tcPr>
            <w:tcW w:w="6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45" w:type="dxa"/>
            </w:tcMar>
            <w:vAlign w:val="bottom"/>
          </w:tcPr>
          <w:p>
            <w:pPr>
              <w:jc w:val="right"/>
              <w:rPr>
                <w:rFonts w:hint="default"/>
              </w:rPr>
            </w:pPr>
            <w:r>
              <w:rPr>
                <w:rFonts w:hint="default"/>
              </w:rPr>
              <w:t>43.37</w:t>
            </w:r>
          </w:p>
        </w:tc>
        <w:tc>
          <w:tcPr>
            <w:tcW w:w="84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45" w:type="dxa"/>
            </w:tcMar>
            <w:vAlign w:val="bottom"/>
          </w:tcPr>
          <w:p>
            <w:pPr>
              <w:jc w:val="right"/>
              <w:rPr>
                <w:rFonts w:hint="default"/>
              </w:rPr>
            </w:pPr>
            <w:r>
              <w:rPr>
                <w:rFonts w:hint="default"/>
              </w:rPr>
              <w:t>20187.23</w:t>
            </w:r>
          </w:p>
        </w:tc>
        <w:tc>
          <w:tcPr>
            <w:tcW w:w="84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45" w:type="dxa"/>
            </w:tcMar>
            <w:vAlign w:val="bottom"/>
          </w:tcPr>
          <w:p>
            <w:pPr>
              <w:jc w:val="right"/>
              <w:rPr>
                <w:rFonts w:hint="default"/>
              </w:rPr>
            </w:pPr>
            <w:r>
              <w:rPr>
                <w:rFonts w:hint="default"/>
              </w:rPr>
              <w:t>26541.85</w:t>
            </w:r>
          </w:p>
        </w:tc>
        <w:tc>
          <w:tcPr>
            <w:tcW w:w="661" w:type="dxa"/>
            <w:tcBorders>
              <w:top w:val="nil"/>
              <w:left w:val="nil"/>
              <w:bottom w:val="single" w:color="auto" w:sz="4" w:space="0"/>
              <w:right w:val="nil"/>
            </w:tcBorders>
            <w:tcMar>
              <w:top w:w="15" w:type="dxa"/>
              <w:left w:w="15" w:type="dxa"/>
              <w:bottom w:w="0" w:type="dxa"/>
              <w:right w:w="45" w:type="dxa"/>
            </w:tcMar>
            <w:vAlign w:val="bottom"/>
          </w:tcPr>
          <w:p>
            <w:pPr>
              <w:jc w:val="right"/>
              <w:rPr>
                <w:rFonts w:hint="default"/>
              </w:rPr>
            </w:pPr>
            <w:r>
              <w:rPr>
                <w:rFonts w:hint="default"/>
              </w:rPr>
              <w:t>31.48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4" w:hRule="exact"/>
        </w:trPr>
        <w:tc>
          <w:tcPr>
            <w:tcW w:w="175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0" w:type="dxa"/>
              <w:bottom w:w="0" w:type="dxa"/>
              <w:right w:w="15" w:type="dxa"/>
            </w:tcMar>
            <w:vAlign w:val="center"/>
          </w:tcPr>
          <w:p>
            <w:pPr>
              <w:rPr>
                <w:rFonts w:eastAsia="华文中宋"/>
                <w:szCs w:val="21"/>
              </w:rPr>
            </w:pPr>
            <w:r>
              <w:rPr>
                <w:rFonts w:hint="default" w:hAnsi="Times New Roman" w:eastAsia="华文中宋"/>
                <w:szCs w:val="21"/>
              </w:rPr>
              <w:t>陕西省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45" w:type="dxa"/>
            </w:tcMar>
            <w:vAlign w:val="bottom"/>
          </w:tcPr>
          <w:p>
            <w:pPr>
              <w:jc w:val="right"/>
              <w:rPr>
                <w:rFonts w:hint="default"/>
              </w:rPr>
            </w:pPr>
            <w:r>
              <w:rPr>
                <w:rFonts w:hint="default"/>
              </w:rPr>
              <w:t>10196.97</w:t>
            </w:r>
          </w:p>
        </w:tc>
        <w:tc>
          <w:tcPr>
            <w:tcW w:w="84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45" w:type="dxa"/>
            </w:tcMar>
            <w:vAlign w:val="bottom"/>
          </w:tcPr>
          <w:p>
            <w:pPr>
              <w:jc w:val="right"/>
              <w:rPr>
                <w:rFonts w:hint="default"/>
              </w:rPr>
            </w:pPr>
            <w:r>
              <w:rPr>
                <w:rFonts w:hint="default"/>
              </w:rPr>
              <w:t>10896.37</w:t>
            </w:r>
          </w:p>
        </w:tc>
        <w:tc>
          <w:tcPr>
            <w:tcW w:w="6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45" w:type="dxa"/>
            </w:tcMar>
            <w:vAlign w:val="bottom"/>
          </w:tcPr>
          <w:p>
            <w:pPr>
              <w:jc w:val="right"/>
              <w:rPr>
                <w:rFonts w:hint="default"/>
              </w:rPr>
            </w:pPr>
            <w:r>
              <w:rPr>
                <w:rFonts w:hint="default"/>
              </w:rPr>
              <w:t>6.86</w:t>
            </w:r>
          </w:p>
        </w:tc>
        <w:tc>
          <w:tcPr>
            <w:tcW w:w="84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45" w:type="dxa"/>
            </w:tcMar>
            <w:vAlign w:val="bottom"/>
          </w:tcPr>
          <w:p>
            <w:pPr>
              <w:jc w:val="right"/>
              <w:rPr>
                <w:rFonts w:hint="default"/>
              </w:rPr>
            </w:pPr>
            <w:r>
              <w:rPr>
                <w:rFonts w:hint="default"/>
              </w:rPr>
              <w:t>12330.50</w:t>
            </w:r>
          </w:p>
        </w:tc>
        <w:tc>
          <w:tcPr>
            <w:tcW w:w="84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45" w:type="dxa"/>
            </w:tcMar>
            <w:vAlign w:val="bottom"/>
          </w:tcPr>
          <w:p>
            <w:pPr>
              <w:jc w:val="right"/>
              <w:rPr>
                <w:rFonts w:hint="default"/>
              </w:rPr>
            </w:pPr>
            <w:r>
              <w:rPr>
                <w:rFonts w:hint="default"/>
              </w:rPr>
              <w:t>13619.44</w:t>
            </w:r>
          </w:p>
        </w:tc>
        <w:tc>
          <w:tcPr>
            <w:tcW w:w="6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45" w:type="dxa"/>
            </w:tcMar>
            <w:vAlign w:val="bottom"/>
          </w:tcPr>
          <w:p>
            <w:pPr>
              <w:jc w:val="right"/>
              <w:rPr>
                <w:rFonts w:hint="default"/>
              </w:rPr>
            </w:pPr>
            <w:r>
              <w:rPr>
                <w:rFonts w:hint="default"/>
              </w:rPr>
              <w:t>10.45</w:t>
            </w:r>
          </w:p>
        </w:tc>
        <w:tc>
          <w:tcPr>
            <w:tcW w:w="84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45" w:type="dxa"/>
            </w:tcMar>
            <w:vAlign w:val="bottom"/>
          </w:tcPr>
          <w:p>
            <w:pPr>
              <w:jc w:val="right"/>
              <w:rPr>
                <w:rFonts w:hint="default"/>
              </w:rPr>
            </w:pPr>
            <w:r>
              <w:rPr>
                <w:rFonts w:hint="default"/>
              </w:rPr>
              <w:t>9119.50</w:t>
            </w:r>
          </w:p>
        </w:tc>
        <w:tc>
          <w:tcPr>
            <w:tcW w:w="84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45" w:type="dxa"/>
            </w:tcMar>
            <w:vAlign w:val="bottom"/>
          </w:tcPr>
          <w:p>
            <w:pPr>
              <w:jc w:val="right"/>
              <w:rPr>
                <w:rFonts w:hint="default"/>
              </w:rPr>
            </w:pPr>
            <w:r>
              <w:rPr>
                <w:rFonts w:hint="default"/>
              </w:rPr>
              <w:t>10703.71</w:t>
            </w:r>
          </w:p>
        </w:tc>
        <w:tc>
          <w:tcPr>
            <w:tcW w:w="661" w:type="dxa"/>
            <w:tcBorders>
              <w:top w:val="nil"/>
              <w:left w:val="nil"/>
              <w:bottom w:val="single" w:color="auto" w:sz="4" w:space="0"/>
              <w:right w:val="nil"/>
            </w:tcBorders>
            <w:tcMar>
              <w:top w:w="15" w:type="dxa"/>
              <w:left w:w="15" w:type="dxa"/>
              <w:bottom w:w="0" w:type="dxa"/>
              <w:right w:w="45" w:type="dxa"/>
            </w:tcMar>
            <w:vAlign w:val="bottom"/>
          </w:tcPr>
          <w:p>
            <w:pPr>
              <w:jc w:val="right"/>
              <w:rPr>
                <w:rFonts w:hint="default"/>
              </w:rPr>
            </w:pPr>
            <w:r>
              <w:rPr>
                <w:rFonts w:hint="default"/>
              </w:rPr>
              <w:t>17.37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4" w:hRule="exact"/>
        </w:trPr>
        <w:tc>
          <w:tcPr>
            <w:tcW w:w="175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0" w:type="dxa"/>
              <w:bottom w:w="0" w:type="dxa"/>
              <w:right w:w="15" w:type="dxa"/>
            </w:tcMar>
            <w:vAlign w:val="center"/>
          </w:tcPr>
          <w:p>
            <w:pPr>
              <w:rPr>
                <w:rFonts w:eastAsia="华文中宋"/>
                <w:szCs w:val="21"/>
              </w:rPr>
            </w:pPr>
            <w:r>
              <w:rPr>
                <w:rFonts w:hint="default" w:hAnsi="Times New Roman" w:eastAsia="华文中宋"/>
                <w:szCs w:val="21"/>
              </w:rPr>
              <w:t>甘肃省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45" w:type="dxa"/>
            </w:tcMar>
            <w:vAlign w:val="bottom"/>
          </w:tcPr>
          <w:p>
            <w:pPr>
              <w:jc w:val="right"/>
              <w:rPr>
                <w:rFonts w:hint="default"/>
              </w:rPr>
            </w:pPr>
            <w:r>
              <w:rPr>
                <w:rFonts w:hint="default"/>
              </w:rPr>
              <w:t>7289.18</w:t>
            </w:r>
          </w:p>
        </w:tc>
        <w:tc>
          <w:tcPr>
            <w:tcW w:w="84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45" w:type="dxa"/>
            </w:tcMar>
            <w:vAlign w:val="bottom"/>
          </w:tcPr>
          <w:p>
            <w:pPr>
              <w:jc w:val="right"/>
              <w:rPr>
                <w:rFonts w:hint="default"/>
              </w:rPr>
            </w:pPr>
            <w:r>
              <w:rPr>
                <w:rFonts w:hint="default"/>
              </w:rPr>
              <w:t>9118.26</w:t>
            </w:r>
          </w:p>
        </w:tc>
        <w:tc>
          <w:tcPr>
            <w:tcW w:w="6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45" w:type="dxa"/>
            </w:tcMar>
            <w:vAlign w:val="bottom"/>
          </w:tcPr>
          <w:p>
            <w:pPr>
              <w:jc w:val="right"/>
              <w:rPr>
                <w:rFonts w:hint="default"/>
              </w:rPr>
            </w:pPr>
            <w:r>
              <w:rPr>
                <w:rFonts w:hint="default"/>
              </w:rPr>
              <w:t>25.09</w:t>
            </w:r>
          </w:p>
        </w:tc>
        <w:tc>
          <w:tcPr>
            <w:tcW w:w="84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45" w:type="dxa"/>
            </w:tcMar>
            <w:vAlign w:val="bottom"/>
          </w:tcPr>
          <w:p>
            <w:pPr>
              <w:jc w:val="right"/>
              <w:rPr>
                <w:rFonts w:hint="default"/>
              </w:rPr>
            </w:pPr>
            <w:r>
              <w:rPr>
                <w:rFonts w:hint="default"/>
              </w:rPr>
              <w:t>8377.71</w:t>
            </w:r>
          </w:p>
        </w:tc>
        <w:tc>
          <w:tcPr>
            <w:tcW w:w="84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45" w:type="dxa"/>
            </w:tcMar>
            <w:vAlign w:val="bottom"/>
          </w:tcPr>
          <w:p>
            <w:pPr>
              <w:jc w:val="right"/>
              <w:rPr>
                <w:rFonts w:hint="default"/>
              </w:rPr>
            </w:pPr>
            <w:r>
              <w:rPr>
                <w:rFonts w:hint="default"/>
              </w:rPr>
              <w:t>10187.13</w:t>
            </w:r>
          </w:p>
        </w:tc>
        <w:tc>
          <w:tcPr>
            <w:tcW w:w="6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45" w:type="dxa"/>
            </w:tcMar>
            <w:vAlign w:val="bottom"/>
          </w:tcPr>
          <w:p>
            <w:pPr>
              <w:jc w:val="right"/>
              <w:rPr>
                <w:rFonts w:hint="default"/>
              </w:rPr>
            </w:pPr>
            <w:r>
              <w:rPr>
                <w:rFonts w:hint="default"/>
              </w:rPr>
              <w:t>21.60</w:t>
            </w:r>
          </w:p>
        </w:tc>
        <w:tc>
          <w:tcPr>
            <w:tcW w:w="84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45" w:type="dxa"/>
            </w:tcMar>
            <w:vAlign w:val="bottom"/>
          </w:tcPr>
          <w:p>
            <w:pPr>
              <w:jc w:val="right"/>
              <w:rPr>
                <w:rFonts w:hint="default"/>
              </w:rPr>
            </w:pPr>
            <w:r>
              <w:rPr>
                <w:rFonts w:hint="default"/>
              </w:rPr>
              <w:t>6677.62</w:t>
            </w:r>
          </w:p>
        </w:tc>
        <w:tc>
          <w:tcPr>
            <w:tcW w:w="84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45" w:type="dxa"/>
            </w:tcMar>
            <w:vAlign w:val="bottom"/>
          </w:tcPr>
          <w:p>
            <w:pPr>
              <w:jc w:val="right"/>
              <w:rPr>
                <w:rFonts w:hint="default"/>
              </w:rPr>
            </w:pPr>
            <w:r>
              <w:rPr>
                <w:rFonts w:hint="default"/>
              </w:rPr>
              <w:t>8220.29</w:t>
            </w:r>
          </w:p>
        </w:tc>
        <w:tc>
          <w:tcPr>
            <w:tcW w:w="661" w:type="dxa"/>
            <w:tcBorders>
              <w:top w:val="nil"/>
              <w:left w:val="nil"/>
              <w:bottom w:val="single" w:color="auto" w:sz="4" w:space="0"/>
              <w:right w:val="nil"/>
            </w:tcBorders>
            <w:tcMar>
              <w:top w:w="15" w:type="dxa"/>
              <w:left w:w="15" w:type="dxa"/>
              <w:bottom w:w="0" w:type="dxa"/>
              <w:right w:w="45" w:type="dxa"/>
            </w:tcMar>
            <w:vAlign w:val="bottom"/>
          </w:tcPr>
          <w:p>
            <w:pPr>
              <w:jc w:val="right"/>
              <w:rPr>
                <w:rFonts w:hint="default"/>
              </w:rPr>
            </w:pPr>
            <w:r>
              <w:rPr>
                <w:rFonts w:hint="default"/>
              </w:rPr>
              <w:t>23.10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4" w:hRule="exact"/>
        </w:trPr>
        <w:tc>
          <w:tcPr>
            <w:tcW w:w="175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0" w:type="dxa"/>
              <w:bottom w:w="0" w:type="dxa"/>
              <w:right w:w="15" w:type="dxa"/>
            </w:tcMar>
            <w:vAlign w:val="center"/>
          </w:tcPr>
          <w:p>
            <w:pPr>
              <w:rPr>
                <w:rFonts w:eastAsia="华文中宋"/>
                <w:szCs w:val="21"/>
              </w:rPr>
            </w:pPr>
            <w:r>
              <w:rPr>
                <w:rFonts w:hint="default" w:hAnsi="Times New Roman" w:eastAsia="华文中宋"/>
                <w:szCs w:val="21"/>
              </w:rPr>
              <w:t>青海省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45" w:type="dxa"/>
            </w:tcMar>
            <w:vAlign w:val="bottom"/>
          </w:tcPr>
          <w:p>
            <w:pPr>
              <w:jc w:val="right"/>
              <w:rPr>
                <w:rFonts w:hint="default"/>
              </w:rPr>
            </w:pPr>
            <w:r>
              <w:rPr>
                <w:rFonts w:hint="default"/>
              </w:rPr>
              <w:t>9438.49</w:t>
            </w:r>
          </w:p>
        </w:tc>
        <w:tc>
          <w:tcPr>
            <w:tcW w:w="84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45" w:type="dxa"/>
            </w:tcMar>
            <w:vAlign w:val="bottom"/>
          </w:tcPr>
          <w:p>
            <w:pPr>
              <w:jc w:val="right"/>
              <w:rPr>
                <w:rFonts w:hint="default"/>
              </w:rPr>
            </w:pPr>
            <w:r>
              <w:rPr>
                <w:rFonts w:hint="default"/>
              </w:rPr>
              <w:t>10472.79</w:t>
            </w:r>
          </w:p>
        </w:tc>
        <w:tc>
          <w:tcPr>
            <w:tcW w:w="6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45" w:type="dxa"/>
            </w:tcMar>
            <w:vAlign w:val="bottom"/>
          </w:tcPr>
          <w:p>
            <w:pPr>
              <w:jc w:val="right"/>
              <w:rPr>
                <w:rFonts w:hint="default"/>
              </w:rPr>
            </w:pPr>
            <w:r>
              <w:rPr>
                <w:rFonts w:hint="default"/>
              </w:rPr>
              <w:t>10.96</w:t>
            </w:r>
          </w:p>
        </w:tc>
        <w:tc>
          <w:tcPr>
            <w:tcW w:w="84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45" w:type="dxa"/>
            </w:tcMar>
            <w:vAlign w:val="bottom"/>
          </w:tcPr>
          <w:p>
            <w:pPr>
              <w:jc w:val="right"/>
              <w:rPr>
                <w:rFonts w:hint="default"/>
              </w:rPr>
            </w:pPr>
            <w:r>
              <w:rPr>
                <w:rFonts w:hint="default"/>
              </w:rPr>
              <w:t>11949.57</w:t>
            </w:r>
          </w:p>
        </w:tc>
        <w:tc>
          <w:tcPr>
            <w:tcW w:w="84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45" w:type="dxa"/>
            </w:tcMar>
            <w:vAlign w:val="bottom"/>
          </w:tcPr>
          <w:p>
            <w:pPr>
              <w:jc w:val="right"/>
              <w:rPr>
                <w:rFonts w:hint="default"/>
              </w:rPr>
            </w:pPr>
            <w:r>
              <w:rPr>
                <w:rFonts w:hint="default"/>
              </w:rPr>
              <w:t>13295.04</w:t>
            </w:r>
          </w:p>
        </w:tc>
        <w:tc>
          <w:tcPr>
            <w:tcW w:w="6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45" w:type="dxa"/>
            </w:tcMar>
            <w:vAlign w:val="bottom"/>
          </w:tcPr>
          <w:p>
            <w:pPr>
              <w:jc w:val="right"/>
              <w:rPr>
                <w:rFonts w:hint="default"/>
              </w:rPr>
            </w:pPr>
            <w:r>
              <w:rPr>
                <w:rFonts w:hint="default"/>
              </w:rPr>
              <w:t>11.26</w:t>
            </w:r>
          </w:p>
        </w:tc>
        <w:tc>
          <w:tcPr>
            <w:tcW w:w="84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45" w:type="dxa"/>
            </w:tcMar>
            <w:vAlign w:val="bottom"/>
          </w:tcPr>
          <w:p>
            <w:pPr>
              <w:jc w:val="right"/>
              <w:rPr>
                <w:rFonts w:hint="default"/>
              </w:rPr>
            </w:pPr>
            <w:r>
              <w:rPr>
                <w:rFonts w:hint="default"/>
              </w:rPr>
              <w:t>11726.99</w:t>
            </w:r>
          </w:p>
        </w:tc>
        <w:tc>
          <w:tcPr>
            <w:tcW w:w="84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45" w:type="dxa"/>
            </w:tcMar>
            <w:vAlign w:val="bottom"/>
          </w:tcPr>
          <w:p>
            <w:pPr>
              <w:jc w:val="right"/>
              <w:rPr>
                <w:rFonts w:hint="default"/>
              </w:rPr>
            </w:pPr>
            <w:r>
              <w:rPr>
                <w:rFonts w:hint="default"/>
              </w:rPr>
              <w:t>12795.38</w:t>
            </w:r>
          </w:p>
        </w:tc>
        <w:tc>
          <w:tcPr>
            <w:tcW w:w="661" w:type="dxa"/>
            <w:tcBorders>
              <w:top w:val="nil"/>
              <w:left w:val="nil"/>
              <w:bottom w:val="single" w:color="auto" w:sz="4" w:space="0"/>
              <w:right w:val="nil"/>
            </w:tcBorders>
            <w:tcMar>
              <w:top w:w="15" w:type="dxa"/>
              <w:left w:w="15" w:type="dxa"/>
              <w:bottom w:w="0" w:type="dxa"/>
              <w:right w:w="45" w:type="dxa"/>
            </w:tcMar>
            <w:vAlign w:val="bottom"/>
          </w:tcPr>
          <w:p>
            <w:pPr>
              <w:jc w:val="right"/>
              <w:rPr>
                <w:rFonts w:hint="default"/>
              </w:rPr>
            </w:pPr>
            <w:r>
              <w:rPr>
                <w:rFonts w:hint="default"/>
              </w:rPr>
              <w:t>9.11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4" w:hRule="exact"/>
        </w:trPr>
        <w:tc>
          <w:tcPr>
            <w:tcW w:w="175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0" w:type="dxa"/>
              <w:bottom w:w="0" w:type="dxa"/>
              <w:right w:w="15" w:type="dxa"/>
            </w:tcMar>
            <w:vAlign w:val="center"/>
          </w:tcPr>
          <w:p>
            <w:pPr>
              <w:rPr>
                <w:rFonts w:eastAsia="华文中宋"/>
                <w:szCs w:val="21"/>
              </w:rPr>
            </w:pPr>
            <w:r>
              <w:rPr>
                <w:rFonts w:hint="default" w:hAnsi="Times New Roman" w:eastAsia="华文中宋"/>
                <w:szCs w:val="21"/>
              </w:rPr>
              <w:t>宁夏回族自治区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45" w:type="dxa"/>
            </w:tcMar>
            <w:vAlign w:val="bottom"/>
          </w:tcPr>
          <w:p>
            <w:pPr>
              <w:jc w:val="right"/>
              <w:rPr>
                <w:rFonts w:hint="default"/>
              </w:rPr>
            </w:pPr>
            <w:r>
              <w:rPr>
                <w:rFonts w:hint="default"/>
              </w:rPr>
              <w:t>6470.11</w:t>
            </w:r>
          </w:p>
        </w:tc>
        <w:tc>
          <w:tcPr>
            <w:tcW w:w="84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45" w:type="dxa"/>
            </w:tcMar>
            <w:vAlign w:val="bottom"/>
          </w:tcPr>
          <w:p>
            <w:pPr>
              <w:jc w:val="right"/>
              <w:rPr>
                <w:rFonts w:hint="default"/>
              </w:rPr>
            </w:pPr>
            <w:r>
              <w:rPr>
                <w:rFonts w:hint="default"/>
              </w:rPr>
              <w:t>8034.85</w:t>
            </w:r>
          </w:p>
        </w:tc>
        <w:tc>
          <w:tcPr>
            <w:tcW w:w="6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45" w:type="dxa"/>
            </w:tcMar>
            <w:vAlign w:val="bottom"/>
          </w:tcPr>
          <w:p>
            <w:pPr>
              <w:jc w:val="right"/>
              <w:rPr>
                <w:rFonts w:hint="default"/>
              </w:rPr>
            </w:pPr>
            <w:r>
              <w:rPr>
                <w:rFonts w:hint="default"/>
              </w:rPr>
              <w:t>24.18</w:t>
            </w:r>
          </w:p>
        </w:tc>
        <w:tc>
          <w:tcPr>
            <w:tcW w:w="84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45" w:type="dxa"/>
            </w:tcMar>
            <w:vAlign w:val="bottom"/>
          </w:tcPr>
          <w:p>
            <w:pPr>
              <w:jc w:val="right"/>
              <w:rPr>
                <w:rFonts w:hint="default"/>
              </w:rPr>
            </w:pPr>
            <w:r>
              <w:rPr>
                <w:rFonts w:hint="default"/>
              </w:rPr>
              <w:t>9689.53</w:t>
            </w:r>
          </w:p>
        </w:tc>
        <w:tc>
          <w:tcPr>
            <w:tcW w:w="84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45" w:type="dxa"/>
            </w:tcMar>
            <w:vAlign w:val="bottom"/>
          </w:tcPr>
          <w:p>
            <w:pPr>
              <w:jc w:val="right"/>
              <w:rPr>
                <w:rFonts w:hint="default"/>
              </w:rPr>
            </w:pPr>
            <w:r>
              <w:rPr>
                <w:rFonts w:hint="default"/>
              </w:rPr>
              <w:t>11047.18</w:t>
            </w:r>
          </w:p>
        </w:tc>
        <w:tc>
          <w:tcPr>
            <w:tcW w:w="6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45" w:type="dxa"/>
            </w:tcMar>
            <w:vAlign w:val="bottom"/>
          </w:tcPr>
          <w:p>
            <w:pPr>
              <w:jc w:val="right"/>
              <w:rPr>
                <w:rFonts w:hint="default"/>
              </w:rPr>
            </w:pPr>
            <w:r>
              <w:rPr>
                <w:rFonts w:hint="default"/>
              </w:rPr>
              <w:t>14.01</w:t>
            </w:r>
          </w:p>
        </w:tc>
        <w:tc>
          <w:tcPr>
            <w:tcW w:w="84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45" w:type="dxa"/>
            </w:tcMar>
            <w:vAlign w:val="bottom"/>
          </w:tcPr>
          <w:p>
            <w:pPr>
              <w:jc w:val="right"/>
              <w:rPr>
                <w:rFonts w:hint="default"/>
              </w:rPr>
            </w:pPr>
            <w:r>
              <w:rPr>
                <w:rFonts w:hint="default"/>
              </w:rPr>
              <w:t>8622.80</w:t>
            </w:r>
          </w:p>
        </w:tc>
        <w:tc>
          <w:tcPr>
            <w:tcW w:w="84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45" w:type="dxa"/>
            </w:tcMar>
            <w:vAlign w:val="bottom"/>
          </w:tcPr>
          <w:p>
            <w:pPr>
              <w:jc w:val="right"/>
              <w:rPr>
                <w:rFonts w:hint="default"/>
              </w:rPr>
            </w:pPr>
            <w:r>
              <w:rPr>
                <w:rFonts w:hint="default"/>
              </w:rPr>
              <w:t>9845.02</w:t>
            </w:r>
          </w:p>
        </w:tc>
        <w:tc>
          <w:tcPr>
            <w:tcW w:w="661" w:type="dxa"/>
            <w:tcBorders>
              <w:top w:val="nil"/>
              <w:left w:val="nil"/>
              <w:bottom w:val="single" w:color="auto" w:sz="4" w:space="0"/>
              <w:right w:val="nil"/>
            </w:tcBorders>
            <w:tcMar>
              <w:top w:w="15" w:type="dxa"/>
              <w:left w:w="15" w:type="dxa"/>
              <w:bottom w:w="0" w:type="dxa"/>
              <w:right w:w="45" w:type="dxa"/>
            </w:tcMar>
            <w:vAlign w:val="bottom"/>
          </w:tcPr>
          <w:p>
            <w:pPr>
              <w:jc w:val="right"/>
              <w:rPr>
                <w:rFonts w:hint="default"/>
              </w:rPr>
            </w:pPr>
            <w:r>
              <w:rPr>
                <w:rFonts w:hint="default"/>
              </w:rPr>
              <w:t>14.17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4" w:hRule="exact"/>
        </w:trPr>
        <w:tc>
          <w:tcPr>
            <w:tcW w:w="175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0" w:type="dxa"/>
              <w:bottom w:w="0" w:type="dxa"/>
              <w:right w:w="15" w:type="dxa"/>
            </w:tcMar>
            <w:vAlign w:val="center"/>
          </w:tcPr>
          <w:p>
            <w:pPr>
              <w:rPr>
                <w:rFonts w:eastAsia="华文中宋"/>
                <w:szCs w:val="21"/>
              </w:rPr>
            </w:pPr>
            <w:r>
              <w:rPr>
                <w:rFonts w:hint="default" w:hAnsi="Times New Roman" w:eastAsia="华文中宋"/>
                <w:szCs w:val="21"/>
              </w:rPr>
              <w:t>新疆维吾尔自治区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45" w:type="dxa"/>
            </w:tcMar>
            <w:vAlign w:val="bottom"/>
          </w:tcPr>
          <w:p>
            <w:pPr>
              <w:jc w:val="right"/>
              <w:rPr>
                <w:rFonts w:hint="default"/>
              </w:rPr>
            </w:pPr>
            <w:r>
              <w:rPr>
                <w:rFonts w:hint="default"/>
              </w:rPr>
              <w:t>11292.19</w:t>
            </w:r>
          </w:p>
        </w:tc>
        <w:tc>
          <w:tcPr>
            <w:tcW w:w="84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45" w:type="dxa"/>
            </w:tcMar>
            <w:vAlign w:val="bottom"/>
          </w:tcPr>
          <w:p>
            <w:pPr>
              <w:jc w:val="right"/>
              <w:rPr>
                <w:rFonts w:hint="default"/>
              </w:rPr>
            </w:pPr>
            <w:r>
              <w:rPr>
                <w:rFonts w:hint="default"/>
              </w:rPr>
              <w:t>12929.81</w:t>
            </w:r>
          </w:p>
        </w:tc>
        <w:tc>
          <w:tcPr>
            <w:tcW w:w="6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45" w:type="dxa"/>
            </w:tcMar>
            <w:vAlign w:val="bottom"/>
          </w:tcPr>
          <w:p>
            <w:pPr>
              <w:jc w:val="right"/>
              <w:rPr>
                <w:rFonts w:hint="default"/>
              </w:rPr>
            </w:pPr>
            <w:r>
              <w:rPr>
                <w:rFonts w:hint="default"/>
              </w:rPr>
              <w:t>14.50</w:t>
            </w:r>
          </w:p>
        </w:tc>
        <w:tc>
          <w:tcPr>
            <w:tcW w:w="84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45" w:type="dxa"/>
            </w:tcMar>
            <w:vAlign w:val="bottom"/>
          </w:tcPr>
          <w:p>
            <w:pPr>
              <w:jc w:val="right"/>
              <w:rPr>
                <w:rFonts w:hint="default"/>
              </w:rPr>
            </w:pPr>
            <w:r>
              <w:rPr>
                <w:rFonts w:hint="default"/>
              </w:rPr>
              <w:t>14452.18</w:t>
            </w:r>
          </w:p>
        </w:tc>
        <w:tc>
          <w:tcPr>
            <w:tcW w:w="84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45" w:type="dxa"/>
            </w:tcMar>
            <w:vAlign w:val="bottom"/>
          </w:tcPr>
          <w:p>
            <w:pPr>
              <w:jc w:val="right"/>
              <w:rPr>
                <w:rFonts w:hint="default"/>
              </w:rPr>
            </w:pPr>
            <w:r>
              <w:rPr>
                <w:rFonts w:hint="default"/>
              </w:rPr>
              <w:t>16999.84</w:t>
            </w:r>
          </w:p>
        </w:tc>
        <w:tc>
          <w:tcPr>
            <w:tcW w:w="6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45" w:type="dxa"/>
            </w:tcMar>
            <w:vAlign w:val="bottom"/>
          </w:tcPr>
          <w:p>
            <w:pPr>
              <w:jc w:val="right"/>
              <w:rPr>
                <w:rFonts w:hint="default"/>
              </w:rPr>
            </w:pPr>
            <w:r>
              <w:rPr>
                <w:rFonts w:hint="default"/>
              </w:rPr>
              <w:t>17.63</w:t>
            </w:r>
          </w:p>
        </w:tc>
        <w:tc>
          <w:tcPr>
            <w:tcW w:w="84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45" w:type="dxa"/>
            </w:tcMar>
            <w:vAlign w:val="bottom"/>
          </w:tcPr>
          <w:p>
            <w:pPr>
              <w:jc w:val="right"/>
              <w:rPr>
                <w:rFonts w:hint="default"/>
              </w:rPr>
            </w:pPr>
            <w:r>
              <w:rPr>
                <w:rFonts w:hint="default"/>
              </w:rPr>
              <w:t>11991.78</w:t>
            </w:r>
          </w:p>
        </w:tc>
        <w:tc>
          <w:tcPr>
            <w:tcW w:w="84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45" w:type="dxa"/>
            </w:tcMar>
            <w:vAlign w:val="bottom"/>
          </w:tcPr>
          <w:p>
            <w:pPr>
              <w:jc w:val="right"/>
              <w:rPr>
                <w:rFonts w:hint="default"/>
              </w:rPr>
            </w:pPr>
            <w:r>
              <w:rPr>
                <w:rFonts w:hint="default"/>
              </w:rPr>
              <w:t>14630.08</w:t>
            </w:r>
          </w:p>
        </w:tc>
        <w:tc>
          <w:tcPr>
            <w:tcW w:w="661" w:type="dxa"/>
            <w:tcBorders>
              <w:top w:val="nil"/>
              <w:left w:val="nil"/>
              <w:bottom w:val="single" w:color="auto" w:sz="4" w:space="0"/>
              <w:right w:val="nil"/>
            </w:tcBorders>
            <w:tcMar>
              <w:top w:w="15" w:type="dxa"/>
              <w:left w:w="15" w:type="dxa"/>
              <w:bottom w:w="0" w:type="dxa"/>
              <w:right w:w="45" w:type="dxa"/>
            </w:tcMar>
            <w:vAlign w:val="bottom"/>
          </w:tcPr>
          <w:p>
            <w:pPr>
              <w:jc w:val="right"/>
              <w:rPr>
                <w:rFonts w:hint="default"/>
              </w:rPr>
            </w:pPr>
            <w:r>
              <w:rPr>
                <w:rFonts w:hint="default"/>
              </w:rPr>
              <w:t>22.00</w:t>
            </w:r>
          </w:p>
        </w:tc>
      </w:tr>
    </w:tbl>
    <w:p>
      <w:pPr>
        <w:pStyle w:val="3"/>
        <w:rPr>
          <w:rFonts w:ascii="Times New Roman" w:hAnsi="Times New Roman" w:cs="Times New Roman"/>
        </w:rPr>
      </w:pPr>
    </w:p>
    <w:p>
      <w:pPr>
        <w:pStyle w:val="3"/>
        <w:spacing w:line="300" w:lineRule="exact"/>
        <w:jc w:val="center"/>
        <w:rPr>
          <w:rFonts w:ascii="Times New Roman" w:hAnsi="Times New Roman" w:eastAsia="华文中宋" w:cs="Times New Roman"/>
          <w:b/>
          <w:bCs/>
          <w:sz w:val="24"/>
          <w:szCs w:val="24"/>
        </w:rPr>
      </w:pPr>
      <w:r>
        <w:rPr>
          <w:rFonts w:hint="default" w:ascii="Times New Roman" w:hAnsi="Times New Roman" w:eastAsia="华文中宋" w:cs="Times New Roman"/>
          <w:b/>
          <w:bCs/>
          <w:sz w:val="24"/>
          <w:szCs w:val="24"/>
        </w:rPr>
        <w:t>表二</w:t>
      </w:r>
      <w:r>
        <w:rPr>
          <w:rFonts w:ascii="Times New Roman" w:hAnsi="Times New Roman" w:eastAsia="华文中宋" w:cs="Times New Roman"/>
          <w:b/>
          <w:bCs/>
          <w:sz w:val="24"/>
          <w:szCs w:val="24"/>
        </w:rPr>
        <w:t xml:space="preserve">(1)  </w:t>
      </w:r>
      <w:r>
        <w:rPr>
          <w:rFonts w:hint="default" w:ascii="Times New Roman" w:hAnsi="Times New Roman" w:eastAsia="华文中宋" w:cs="Times New Roman"/>
          <w:b/>
          <w:bCs/>
          <w:sz w:val="24"/>
          <w:szCs w:val="24"/>
        </w:rPr>
        <w:t>各级教育生均公共财政预算教育事业费增长情况（续）</w:t>
      </w:r>
    </w:p>
    <w:p>
      <w:pPr>
        <w:pStyle w:val="3"/>
        <w:spacing w:after="62" w:afterLines="20"/>
        <w:jc w:val="right"/>
        <w:rPr>
          <w:rFonts w:ascii="Times New Roman" w:hAnsi="Times New Roman" w:eastAsia="华文仿宋" w:cs="Times New Roman"/>
        </w:rPr>
      </w:pPr>
      <w:r>
        <w:rPr>
          <w:rFonts w:hint="default" w:ascii="Times New Roman" w:hAnsi="华文仿宋" w:eastAsia="华文仿宋" w:cs="Times New Roman"/>
        </w:rPr>
        <w:t>单位</w:t>
      </w:r>
      <w:r>
        <w:rPr>
          <w:rFonts w:ascii="Times New Roman" w:hAnsi="Times New Roman" w:eastAsia="华文仿宋" w:cs="Times New Roman"/>
        </w:rPr>
        <w:t>:</w:t>
      </w:r>
      <w:r>
        <w:rPr>
          <w:rFonts w:hint="default" w:ascii="Times New Roman" w:hAnsi="华文仿宋" w:eastAsia="华文仿宋" w:cs="Times New Roman"/>
        </w:rPr>
        <w:t>元</w:t>
      </w:r>
    </w:p>
    <w:tbl>
      <w:tblPr>
        <w:tblStyle w:val="11"/>
        <w:tblW w:w="8430" w:type="dxa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018"/>
        <w:gridCol w:w="993"/>
        <w:gridCol w:w="993"/>
        <w:gridCol w:w="1113"/>
        <w:gridCol w:w="1116"/>
        <w:gridCol w:w="1116"/>
        <w:gridCol w:w="1081"/>
      </w:tblGrid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0" w:hRule="exact"/>
        </w:trPr>
        <w:tc>
          <w:tcPr>
            <w:tcW w:w="2018" w:type="dxa"/>
            <w:vMerge w:val="restar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jc w:val="center"/>
              <w:rPr>
                <w:rFonts w:hAnsi="Times New Roman" w:eastAsia="华文中宋"/>
                <w:b/>
                <w:szCs w:val="21"/>
              </w:rPr>
            </w:pPr>
            <w:r>
              <w:rPr>
                <w:rFonts w:hint="default" w:hAnsi="Times New Roman" w:eastAsia="华文中宋"/>
                <w:b/>
                <w:szCs w:val="21"/>
              </w:rPr>
              <w:t>地区</w:t>
            </w:r>
          </w:p>
        </w:tc>
        <w:tc>
          <w:tcPr>
            <w:tcW w:w="3099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jc w:val="center"/>
              <w:rPr>
                <w:rFonts w:hAnsi="Times New Roman" w:eastAsia="华文中宋"/>
                <w:b/>
                <w:szCs w:val="21"/>
              </w:rPr>
            </w:pPr>
            <w:r>
              <w:rPr>
                <w:rFonts w:hint="default" w:hAnsi="Times New Roman" w:eastAsia="华文中宋"/>
                <w:b/>
                <w:szCs w:val="21"/>
              </w:rPr>
              <w:t>中等职业学校</w:t>
            </w:r>
          </w:p>
        </w:tc>
        <w:tc>
          <w:tcPr>
            <w:tcW w:w="3313" w:type="dxa"/>
            <w:gridSpan w:val="3"/>
            <w:tcBorders>
              <w:top w:val="single" w:color="auto" w:sz="4" w:space="0"/>
              <w:left w:val="nil"/>
              <w:bottom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jc w:val="center"/>
              <w:rPr>
                <w:rFonts w:hAnsi="Times New Roman" w:eastAsia="华文中宋"/>
                <w:b/>
                <w:szCs w:val="21"/>
              </w:rPr>
            </w:pPr>
            <w:r>
              <w:rPr>
                <w:rFonts w:hint="default" w:hAnsi="Times New Roman" w:eastAsia="华文中宋"/>
                <w:b/>
                <w:szCs w:val="21"/>
              </w:rPr>
              <w:t>普通高等学校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0" w:hRule="exact"/>
        </w:trPr>
        <w:tc>
          <w:tcPr>
            <w:tcW w:w="2018" w:type="dxa"/>
            <w:vMerge w:val="continue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Ansi="Times New Roman" w:eastAsia="华文中宋"/>
                <w:b/>
                <w:szCs w:val="21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spacing w:line="240" w:lineRule="exact"/>
              <w:jc w:val="center"/>
              <w:rPr>
                <w:rFonts w:eastAsia="华文中宋"/>
                <w:b/>
                <w:szCs w:val="21"/>
              </w:rPr>
            </w:pPr>
            <w:r>
              <w:rPr>
                <w:rFonts w:eastAsia="华文中宋"/>
                <w:b/>
                <w:szCs w:val="21"/>
              </w:rPr>
              <w:t>2014年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spacing w:line="240" w:lineRule="exact"/>
              <w:jc w:val="center"/>
              <w:rPr>
                <w:rFonts w:eastAsia="华文中宋"/>
                <w:b/>
                <w:szCs w:val="21"/>
              </w:rPr>
            </w:pPr>
            <w:r>
              <w:rPr>
                <w:rFonts w:eastAsia="华文中宋"/>
                <w:b/>
                <w:szCs w:val="21"/>
              </w:rPr>
              <w:t>2015年</w:t>
            </w:r>
          </w:p>
        </w:tc>
        <w:tc>
          <w:tcPr>
            <w:tcW w:w="111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jc w:val="center"/>
              <w:rPr>
                <w:rFonts w:hAnsi="Times New Roman" w:eastAsia="华文中宋"/>
                <w:b/>
                <w:szCs w:val="21"/>
              </w:rPr>
            </w:pPr>
            <w:r>
              <w:rPr>
                <w:rFonts w:hint="default" w:hAnsi="Times New Roman" w:eastAsia="华文中宋"/>
                <w:b/>
                <w:szCs w:val="21"/>
              </w:rPr>
              <w:t>增长率（</w:t>
            </w:r>
            <w:r>
              <w:rPr>
                <w:rFonts w:hAnsi="Times New Roman" w:eastAsia="华文中宋"/>
                <w:b/>
                <w:szCs w:val="21"/>
              </w:rPr>
              <w:t>%</w:t>
            </w:r>
            <w:r>
              <w:rPr>
                <w:rFonts w:hint="default" w:hAnsi="Times New Roman" w:eastAsia="华文中宋"/>
                <w:b/>
                <w:szCs w:val="21"/>
              </w:rPr>
              <w:t>）</w:t>
            </w:r>
          </w:p>
        </w:tc>
        <w:tc>
          <w:tcPr>
            <w:tcW w:w="11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spacing w:line="240" w:lineRule="exact"/>
              <w:jc w:val="center"/>
              <w:rPr>
                <w:rFonts w:eastAsia="华文中宋"/>
                <w:b/>
                <w:szCs w:val="21"/>
              </w:rPr>
            </w:pPr>
            <w:r>
              <w:rPr>
                <w:rFonts w:eastAsia="华文中宋"/>
                <w:b/>
                <w:szCs w:val="21"/>
              </w:rPr>
              <w:t>2014年</w:t>
            </w:r>
          </w:p>
        </w:tc>
        <w:tc>
          <w:tcPr>
            <w:tcW w:w="11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spacing w:line="240" w:lineRule="exact"/>
              <w:jc w:val="center"/>
              <w:rPr>
                <w:rFonts w:eastAsia="华文中宋"/>
                <w:b/>
                <w:szCs w:val="21"/>
              </w:rPr>
            </w:pPr>
            <w:r>
              <w:rPr>
                <w:rFonts w:eastAsia="华文中宋"/>
                <w:b/>
                <w:szCs w:val="21"/>
              </w:rPr>
              <w:t>2015年</w:t>
            </w:r>
          </w:p>
        </w:tc>
        <w:tc>
          <w:tcPr>
            <w:tcW w:w="1081" w:type="dxa"/>
            <w:tcBorders>
              <w:top w:val="nil"/>
              <w:left w:val="nil"/>
              <w:bottom w:val="single" w:color="auto" w:sz="4" w:space="0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jc w:val="center"/>
              <w:rPr>
                <w:rFonts w:hAnsi="Times New Roman" w:eastAsia="华文中宋"/>
                <w:b/>
                <w:szCs w:val="21"/>
              </w:rPr>
            </w:pPr>
            <w:r>
              <w:rPr>
                <w:rFonts w:hint="default" w:hAnsi="Times New Roman" w:eastAsia="华文中宋"/>
                <w:b/>
                <w:szCs w:val="21"/>
              </w:rPr>
              <w:t>增长率（</w:t>
            </w:r>
            <w:r>
              <w:rPr>
                <w:rFonts w:hAnsi="Times New Roman" w:eastAsia="华文中宋"/>
                <w:b/>
                <w:szCs w:val="21"/>
              </w:rPr>
              <w:t>%</w:t>
            </w:r>
            <w:r>
              <w:rPr>
                <w:rFonts w:hint="default" w:hAnsi="Times New Roman" w:eastAsia="华文中宋"/>
                <w:b/>
                <w:szCs w:val="21"/>
              </w:rPr>
              <w:t>）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0" w:hRule="exact"/>
        </w:trPr>
        <w:tc>
          <w:tcPr>
            <w:tcW w:w="20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rPr>
                <w:rFonts w:eastAsia="华文中宋"/>
                <w:b/>
                <w:bCs/>
                <w:szCs w:val="21"/>
              </w:rPr>
            </w:pPr>
            <w:r>
              <w:rPr>
                <w:rFonts w:hint="default" w:hAnsi="Times New Roman" w:eastAsia="华文中宋"/>
                <w:b/>
                <w:bCs/>
                <w:szCs w:val="21"/>
              </w:rPr>
              <w:t>全</w:t>
            </w:r>
            <w:r>
              <w:rPr>
                <w:rFonts w:hAnsi="Times New Roman" w:eastAsia="华文中宋"/>
                <w:b/>
                <w:bCs/>
                <w:szCs w:val="21"/>
              </w:rPr>
              <w:t xml:space="preserve">  </w:t>
            </w:r>
            <w:r>
              <w:rPr>
                <w:rFonts w:hint="default" w:hAnsi="Times New Roman" w:eastAsia="华文中宋"/>
                <w:b/>
                <w:bCs/>
                <w:szCs w:val="21"/>
              </w:rPr>
              <w:t>国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45" w:type="dxa"/>
            </w:tcMar>
            <w:vAlign w:val="bottom"/>
          </w:tcPr>
          <w:p>
            <w:pPr>
              <w:jc w:val="right"/>
            </w:pPr>
            <w:r>
              <w:rPr>
                <w:rFonts w:hint="default"/>
              </w:rPr>
              <w:t>9128.83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45" w:type="dxa"/>
            </w:tcMar>
            <w:vAlign w:val="bottom"/>
          </w:tcPr>
          <w:p>
            <w:pPr>
              <w:jc w:val="right"/>
              <w:rPr>
                <w:rFonts w:hint="default"/>
              </w:rPr>
            </w:pPr>
            <w:r>
              <w:rPr>
                <w:rFonts w:hint="default"/>
              </w:rPr>
              <w:t>10961.07</w:t>
            </w:r>
          </w:p>
        </w:tc>
        <w:tc>
          <w:tcPr>
            <w:tcW w:w="111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45" w:type="dxa"/>
            </w:tcMar>
            <w:vAlign w:val="bottom"/>
          </w:tcPr>
          <w:p>
            <w:pPr>
              <w:jc w:val="right"/>
              <w:rPr>
                <w:rFonts w:hint="default"/>
              </w:rPr>
            </w:pPr>
            <w:r>
              <w:rPr>
                <w:rFonts w:hint="default"/>
              </w:rPr>
              <w:t>20.07</w:t>
            </w:r>
          </w:p>
        </w:tc>
        <w:tc>
          <w:tcPr>
            <w:tcW w:w="11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45" w:type="dxa"/>
            </w:tcMar>
            <w:vAlign w:val="bottom"/>
          </w:tcPr>
          <w:p>
            <w:pPr>
              <w:jc w:val="right"/>
              <w:rPr>
                <w:rFonts w:hint="default"/>
              </w:rPr>
            </w:pPr>
            <w:r>
              <w:rPr>
                <w:rFonts w:hint="default"/>
              </w:rPr>
              <w:t>16102.72</w:t>
            </w:r>
          </w:p>
        </w:tc>
        <w:tc>
          <w:tcPr>
            <w:tcW w:w="11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45" w:type="dxa"/>
            </w:tcMar>
            <w:vAlign w:val="bottom"/>
          </w:tcPr>
          <w:p>
            <w:pPr>
              <w:jc w:val="right"/>
              <w:rPr>
                <w:rFonts w:hint="default"/>
              </w:rPr>
            </w:pPr>
            <w:r>
              <w:rPr>
                <w:rFonts w:hint="default"/>
              </w:rPr>
              <w:t>18143.57</w:t>
            </w:r>
          </w:p>
        </w:tc>
        <w:tc>
          <w:tcPr>
            <w:tcW w:w="1081" w:type="dxa"/>
            <w:tcBorders>
              <w:top w:val="nil"/>
              <w:left w:val="nil"/>
              <w:bottom w:val="single" w:color="auto" w:sz="4" w:space="0"/>
              <w:right w:val="nil"/>
            </w:tcBorders>
            <w:tcMar>
              <w:top w:w="15" w:type="dxa"/>
              <w:left w:w="15" w:type="dxa"/>
              <w:bottom w:w="0" w:type="dxa"/>
              <w:right w:w="45" w:type="dxa"/>
            </w:tcMar>
            <w:vAlign w:val="bottom"/>
          </w:tcPr>
          <w:p>
            <w:pPr>
              <w:jc w:val="right"/>
              <w:rPr>
                <w:rFonts w:hint="default"/>
              </w:rPr>
            </w:pPr>
            <w:r>
              <w:rPr>
                <w:rFonts w:hint="default"/>
              </w:rPr>
              <w:t>12.67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0" w:hRule="exact"/>
        </w:trPr>
        <w:tc>
          <w:tcPr>
            <w:tcW w:w="20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rPr>
                <w:rFonts w:eastAsia="华文中宋"/>
                <w:szCs w:val="21"/>
              </w:rPr>
            </w:pPr>
            <w:r>
              <w:rPr>
                <w:rFonts w:hint="default" w:hAnsi="Times New Roman" w:eastAsia="华文中宋"/>
                <w:szCs w:val="21"/>
              </w:rPr>
              <w:t>北京市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45" w:type="dxa"/>
            </w:tcMar>
            <w:vAlign w:val="bottom"/>
          </w:tcPr>
          <w:p>
            <w:pPr>
              <w:jc w:val="right"/>
              <w:rPr>
                <w:rFonts w:hint="default"/>
              </w:rPr>
            </w:pPr>
            <w:r>
              <w:rPr>
                <w:rFonts w:hint="default"/>
              </w:rPr>
              <w:t>28765.51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45" w:type="dxa"/>
            </w:tcMar>
            <w:vAlign w:val="bottom"/>
          </w:tcPr>
          <w:p>
            <w:pPr>
              <w:jc w:val="right"/>
              <w:rPr>
                <w:rFonts w:hint="default"/>
              </w:rPr>
            </w:pPr>
            <w:r>
              <w:rPr>
                <w:rFonts w:hint="default"/>
              </w:rPr>
              <w:t>34433.36</w:t>
            </w:r>
          </w:p>
        </w:tc>
        <w:tc>
          <w:tcPr>
            <w:tcW w:w="111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45" w:type="dxa"/>
            </w:tcMar>
            <w:vAlign w:val="bottom"/>
          </w:tcPr>
          <w:p>
            <w:pPr>
              <w:jc w:val="right"/>
              <w:rPr>
                <w:rFonts w:hint="default"/>
              </w:rPr>
            </w:pPr>
            <w:r>
              <w:rPr>
                <w:rFonts w:hint="default"/>
              </w:rPr>
              <w:t>19.70</w:t>
            </w:r>
          </w:p>
        </w:tc>
        <w:tc>
          <w:tcPr>
            <w:tcW w:w="11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45" w:type="dxa"/>
            </w:tcMar>
            <w:vAlign w:val="bottom"/>
          </w:tcPr>
          <w:p>
            <w:pPr>
              <w:jc w:val="right"/>
              <w:rPr>
                <w:rFonts w:hint="default"/>
              </w:rPr>
            </w:pPr>
            <w:r>
              <w:rPr>
                <w:rFonts w:hint="default"/>
              </w:rPr>
              <w:t>58548.41</w:t>
            </w:r>
          </w:p>
        </w:tc>
        <w:tc>
          <w:tcPr>
            <w:tcW w:w="11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45" w:type="dxa"/>
            </w:tcMar>
            <w:vAlign w:val="bottom"/>
          </w:tcPr>
          <w:p>
            <w:pPr>
              <w:jc w:val="right"/>
              <w:rPr>
                <w:rFonts w:hint="default"/>
              </w:rPr>
            </w:pPr>
            <w:r>
              <w:rPr>
                <w:rFonts w:hint="default"/>
              </w:rPr>
              <w:t>61343.96</w:t>
            </w:r>
          </w:p>
        </w:tc>
        <w:tc>
          <w:tcPr>
            <w:tcW w:w="1081" w:type="dxa"/>
            <w:tcBorders>
              <w:top w:val="nil"/>
              <w:left w:val="nil"/>
              <w:bottom w:val="single" w:color="auto" w:sz="4" w:space="0"/>
              <w:right w:val="nil"/>
            </w:tcBorders>
            <w:tcMar>
              <w:top w:w="15" w:type="dxa"/>
              <w:left w:w="15" w:type="dxa"/>
              <w:bottom w:w="0" w:type="dxa"/>
              <w:right w:w="45" w:type="dxa"/>
            </w:tcMar>
            <w:vAlign w:val="bottom"/>
          </w:tcPr>
          <w:p>
            <w:pPr>
              <w:jc w:val="right"/>
              <w:rPr>
                <w:rFonts w:hint="default"/>
              </w:rPr>
            </w:pPr>
            <w:r>
              <w:rPr>
                <w:rFonts w:hint="default"/>
              </w:rPr>
              <w:t>4.77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0" w:hRule="exact"/>
        </w:trPr>
        <w:tc>
          <w:tcPr>
            <w:tcW w:w="20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rPr>
                <w:rFonts w:eastAsia="华文中宋"/>
                <w:szCs w:val="21"/>
              </w:rPr>
            </w:pPr>
            <w:r>
              <w:rPr>
                <w:rFonts w:hint="default" w:hAnsi="Times New Roman" w:eastAsia="华文中宋"/>
                <w:szCs w:val="21"/>
              </w:rPr>
              <w:t>天津市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45" w:type="dxa"/>
            </w:tcMar>
            <w:vAlign w:val="bottom"/>
          </w:tcPr>
          <w:p>
            <w:pPr>
              <w:jc w:val="right"/>
              <w:rPr>
                <w:rFonts w:hint="default"/>
              </w:rPr>
            </w:pPr>
            <w:r>
              <w:rPr>
                <w:rFonts w:hint="default"/>
              </w:rPr>
              <w:t>22753.14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45" w:type="dxa"/>
            </w:tcMar>
            <w:vAlign w:val="bottom"/>
          </w:tcPr>
          <w:p>
            <w:pPr>
              <w:jc w:val="right"/>
              <w:rPr>
                <w:rFonts w:hint="default"/>
              </w:rPr>
            </w:pPr>
            <w:r>
              <w:rPr>
                <w:rFonts w:hint="default"/>
              </w:rPr>
              <w:t>26480.96</w:t>
            </w:r>
          </w:p>
        </w:tc>
        <w:tc>
          <w:tcPr>
            <w:tcW w:w="111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45" w:type="dxa"/>
            </w:tcMar>
            <w:vAlign w:val="bottom"/>
          </w:tcPr>
          <w:p>
            <w:pPr>
              <w:jc w:val="right"/>
              <w:rPr>
                <w:rFonts w:hint="default"/>
              </w:rPr>
            </w:pPr>
            <w:r>
              <w:rPr>
                <w:rFonts w:hint="default"/>
              </w:rPr>
              <w:t>16.38</w:t>
            </w:r>
          </w:p>
        </w:tc>
        <w:tc>
          <w:tcPr>
            <w:tcW w:w="11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45" w:type="dxa"/>
            </w:tcMar>
            <w:vAlign w:val="bottom"/>
          </w:tcPr>
          <w:p>
            <w:pPr>
              <w:jc w:val="right"/>
              <w:rPr>
                <w:rFonts w:hint="default"/>
              </w:rPr>
            </w:pPr>
            <w:r>
              <w:rPr>
                <w:rFonts w:hint="default"/>
              </w:rPr>
              <w:t>18667.98</w:t>
            </w:r>
          </w:p>
        </w:tc>
        <w:tc>
          <w:tcPr>
            <w:tcW w:w="11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45" w:type="dxa"/>
            </w:tcMar>
            <w:vAlign w:val="bottom"/>
          </w:tcPr>
          <w:p>
            <w:pPr>
              <w:jc w:val="right"/>
              <w:rPr>
                <w:rFonts w:hint="default"/>
              </w:rPr>
            </w:pPr>
            <w:r>
              <w:rPr>
                <w:rFonts w:hint="default"/>
              </w:rPr>
              <w:t>20415.31</w:t>
            </w:r>
          </w:p>
        </w:tc>
        <w:tc>
          <w:tcPr>
            <w:tcW w:w="1081" w:type="dxa"/>
            <w:tcBorders>
              <w:top w:val="nil"/>
              <w:left w:val="nil"/>
              <w:bottom w:val="single" w:color="auto" w:sz="4" w:space="0"/>
              <w:right w:val="nil"/>
            </w:tcBorders>
            <w:tcMar>
              <w:top w:w="15" w:type="dxa"/>
              <w:left w:w="15" w:type="dxa"/>
              <w:bottom w:w="0" w:type="dxa"/>
              <w:right w:w="45" w:type="dxa"/>
            </w:tcMar>
            <w:vAlign w:val="bottom"/>
          </w:tcPr>
          <w:p>
            <w:pPr>
              <w:jc w:val="right"/>
              <w:rPr>
                <w:rFonts w:hint="default"/>
              </w:rPr>
            </w:pPr>
            <w:r>
              <w:rPr>
                <w:rFonts w:hint="default"/>
              </w:rPr>
              <w:t>9.36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0" w:hRule="exact"/>
        </w:trPr>
        <w:tc>
          <w:tcPr>
            <w:tcW w:w="20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rPr>
                <w:rFonts w:eastAsia="华文中宋"/>
                <w:szCs w:val="21"/>
              </w:rPr>
            </w:pPr>
            <w:r>
              <w:rPr>
                <w:rFonts w:hint="default" w:hAnsi="Times New Roman" w:eastAsia="华文中宋"/>
                <w:szCs w:val="21"/>
              </w:rPr>
              <w:t>河北省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45" w:type="dxa"/>
            </w:tcMar>
            <w:vAlign w:val="bottom"/>
          </w:tcPr>
          <w:p>
            <w:pPr>
              <w:jc w:val="right"/>
              <w:rPr>
                <w:rFonts w:hint="default"/>
              </w:rPr>
            </w:pPr>
            <w:r>
              <w:rPr>
                <w:rFonts w:hint="default"/>
              </w:rPr>
              <w:t>8031.58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45" w:type="dxa"/>
            </w:tcMar>
            <w:vAlign w:val="bottom"/>
          </w:tcPr>
          <w:p>
            <w:pPr>
              <w:jc w:val="right"/>
              <w:rPr>
                <w:rFonts w:hint="default"/>
              </w:rPr>
            </w:pPr>
            <w:r>
              <w:rPr>
                <w:rFonts w:hint="default"/>
              </w:rPr>
              <w:t>12007.54</w:t>
            </w:r>
          </w:p>
        </w:tc>
        <w:tc>
          <w:tcPr>
            <w:tcW w:w="111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45" w:type="dxa"/>
            </w:tcMar>
            <w:vAlign w:val="bottom"/>
          </w:tcPr>
          <w:p>
            <w:pPr>
              <w:jc w:val="right"/>
              <w:rPr>
                <w:rFonts w:hint="default"/>
              </w:rPr>
            </w:pPr>
            <w:r>
              <w:rPr>
                <w:rFonts w:hint="default"/>
              </w:rPr>
              <w:t>49.50</w:t>
            </w:r>
          </w:p>
        </w:tc>
        <w:tc>
          <w:tcPr>
            <w:tcW w:w="11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45" w:type="dxa"/>
            </w:tcMar>
            <w:vAlign w:val="bottom"/>
          </w:tcPr>
          <w:p>
            <w:pPr>
              <w:jc w:val="right"/>
              <w:rPr>
                <w:rFonts w:hint="default"/>
              </w:rPr>
            </w:pPr>
            <w:r>
              <w:rPr>
                <w:rFonts w:hint="default"/>
              </w:rPr>
              <w:t>12292.61</w:t>
            </w:r>
          </w:p>
        </w:tc>
        <w:tc>
          <w:tcPr>
            <w:tcW w:w="11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45" w:type="dxa"/>
            </w:tcMar>
            <w:vAlign w:val="bottom"/>
          </w:tcPr>
          <w:p>
            <w:pPr>
              <w:jc w:val="right"/>
              <w:rPr>
                <w:rFonts w:hint="default"/>
              </w:rPr>
            </w:pPr>
            <w:r>
              <w:rPr>
                <w:rFonts w:hint="default"/>
              </w:rPr>
              <w:t>13828.69</w:t>
            </w:r>
          </w:p>
        </w:tc>
        <w:tc>
          <w:tcPr>
            <w:tcW w:w="1081" w:type="dxa"/>
            <w:tcBorders>
              <w:top w:val="nil"/>
              <w:left w:val="nil"/>
              <w:bottom w:val="single" w:color="auto" w:sz="4" w:space="0"/>
              <w:right w:val="nil"/>
            </w:tcBorders>
            <w:tcMar>
              <w:top w:w="15" w:type="dxa"/>
              <w:left w:w="15" w:type="dxa"/>
              <w:bottom w:w="0" w:type="dxa"/>
              <w:right w:w="45" w:type="dxa"/>
            </w:tcMar>
            <w:vAlign w:val="bottom"/>
          </w:tcPr>
          <w:p>
            <w:pPr>
              <w:jc w:val="right"/>
              <w:rPr>
                <w:rFonts w:hint="default"/>
              </w:rPr>
            </w:pPr>
            <w:r>
              <w:rPr>
                <w:rFonts w:hint="default"/>
              </w:rPr>
              <w:t>12.50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0" w:hRule="exact"/>
        </w:trPr>
        <w:tc>
          <w:tcPr>
            <w:tcW w:w="20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rPr>
                <w:rFonts w:eastAsia="华文中宋"/>
                <w:szCs w:val="21"/>
              </w:rPr>
            </w:pPr>
            <w:r>
              <w:rPr>
                <w:rFonts w:hint="default" w:hAnsi="Times New Roman" w:eastAsia="华文中宋"/>
                <w:szCs w:val="21"/>
              </w:rPr>
              <w:t>山西省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45" w:type="dxa"/>
            </w:tcMar>
            <w:vAlign w:val="bottom"/>
          </w:tcPr>
          <w:p>
            <w:pPr>
              <w:jc w:val="right"/>
              <w:rPr>
                <w:rFonts w:hint="default"/>
              </w:rPr>
            </w:pPr>
            <w:r>
              <w:rPr>
                <w:rFonts w:hint="default"/>
              </w:rPr>
              <w:t>8975.94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45" w:type="dxa"/>
            </w:tcMar>
            <w:vAlign w:val="bottom"/>
          </w:tcPr>
          <w:p>
            <w:pPr>
              <w:jc w:val="right"/>
              <w:rPr>
                <w:rFonts w:hint="default"/>
              </w:rPr>
            </w:pPr>
            <w:r>
              <w:rPr>
                <w:rFonts w:hint="default"/>
              </w:rPr>
              <w:t>11350.02</w:t>
            </w:r>
          </w:p>
        </w:tc>
        <w:tc>
          <w:tcPr>
            <w:tcW w:w="111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45" w:type="dxa"/>
            </w:tcMar>
            <w:vAlign w:val="bottom"/>
          </w:tcPr>
          <w:p>
            <w:pPr>
              <w:jc w:val="right"/>
              <w:rPr>
                <w:rFonts w:hint="default"/>
              </w:rPr>
            </w:pPr>
            <w:r>
              <w:rPr>
                <w:rFonts w:hint="default"/>
              </w:rPr>
              <w:t>26.45</w:t>
            </w:r>
          </w:p>
        </w:tc>
        <w:tc>
          <w:tcPr>
            <w:tcW w:w="11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45" w:type="dxa"/>
            </w:tcMar>
            <w:vAlign w:val="bottom"/>
          </w:tcPr>
          <w:p>
            <w:pPr>
              <w:jc w:val="right"/>
              <w:rPr>
                <w:rFonts w:hint="default"/>
              </w:rPr>
            </w:pPr>
            <w:r>
              <w:rPr>
                <w:rFonts w:hint="default"/>
              </w:rPr>
              <w:t>11715.30</w:t>
            </w:r>
          </w:p>
        </w:tc>
        <w:tc>
          <w:tcPr>
            <w:tcW w:w="11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45" w:type="dxa"/>
            </w:tcMar>
            <w:vAlign w:val="bottom"/>
          </w:tcPr>
          <w:p>
            <w:pPr>
              <w:jc w:val="right"/>
              <w:rPr>
                <w:rFonts w:hint="default"/>
              </w:rPr>
            </w:pPr>
            <w:r>
              <w:rPr>
                <w:rFonts w:hint="default"/>
              </w:rPr>
              <w:t>11795.65</w:t>
            </w:r>
          </w:p>
        </w:tc>
        <w:tc>
          <w:tcPr>
            <w:tcW w:w="1081" w:type="dxa"/>
            <w:tcBorders>
              <w:top w:val="nil"/>
              <w:left w:val="nil"/>
              <w:bottom w:val="single" w:color="auto" w:sz="4" w:space="0"/>
              <w:right w:val="nil"/>
            </w:tcBorders>
            <w:tcMar>
              <w:top w:w="15" w:type="dxa"/>
              <w:left w:w="15" w:type="dxa"/>
              <w:bottom w:w="0" w:type="dxa"/>
              <w:right w:w="45" w:type="dxa"/>
            </w:tcMar>
            <w:vAlign w:val="bottom"/>
          </w:tcPr>
          <w:p>
            <w:pPr>
              <w:jc w:val="right"/>
              <w:rPr>
                <w:rFonts w:hint="default"/>
              </w:rPr>
            </w:pPr>
            <w:r>
              <w:rPr>
                <w:rFonts w:hint="default"/>
              </w:rPr>
              <w:t>0.69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0" w:hRule="exact"/>
        </w:trPr>
        <w:tc>
          <w:tcPr>
            <w:tcW w:w="20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rPr>
                <w:rFonts w:eastAsia="华文中宋"/>
                <w:szCs w:val="21"/>
              </w:rPr>
            </w:pPr>
            <w:r>
              <w:rPr>
                <w:rFonts w:hint="default" w:hAnsi="Times New Roman" w:eastAsia="华文中宋"/>
                <w:szCs w:val="21"/>
              </w:rPr>
              <w:t>内蒙古自治区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45" w:type="dxa"/>
            </w:tcMar>
            <w:vAlign w:val="bottom"/>
          </w:tcPr>
          <w:p>
            <w:pPr>
              <w:jc w:val="right"/>
              <w:rPr>
                <w:rFonts w:hint="default"/>
              </w:rPr>
            </w:pPr>
            <w:r>
              <w:rPr>
                <w:rFonts w:hint="default"/>
              </w:rPr>
              <w:t>13393.40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45" w:type="dxa"/>
            </w:tcMar>
            <w:vAlign w:val="bottom"/>
          </w:tcPr>
          <w:p>
            <w:pPr>
              <w:jc w:val="right"/>
              <w:rPr>
                <w:rFonts w:hint="default"/>
              </w:rPr>
            </w:pPr>
            <w:r>
              <w:rPr>
                <w:rFonts w:hint="default"/>
              </w:rPr>
              <w:t>16168.17</w:t>
            </w:r>
          </w:p>
        </w:tc>
        <w:tc>
          <w:tcPr>
            <w:tcW w:w="111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45" w:type="dxa"/>
            </w:tcMar>
            <w:vAlign w:val="bottom"/>
          </w:tcPr>
          <w:p>
            <w:pPr>
              <w:jc w:val="right"/>
              <w:rPr>
                <w:rFonts w:hint="default"/>
              </w:rPr>
            </w:pPr>
            <w:r>
              <w:rPr>
                <w:rFonts w:hint="default"/>
              </w:rPr>
              <w:t>20.72</w:t>
            </w:r>
          </w:p>
        </w:tc>
        <w:tc>
          <w:tcPr>
            <w:tcW w:w="11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45" w:type="dxa"/>
            </w:tcMar>
            <w:vAlign w:val="bottom"/>
          </w:tcPr>
          <w:p>
            <w:pPr>
              <w:jc w:val="right"/>
              <w:rPr>
                <w:rFonts w:hint="default"/>
              </w:rPr>
            </w:pPr>
            <w:r>
              <w:rPr>
                <w:rFonts w:hint="default"/>
              </w:rPr>
              <w:t>17682.18</w:t>
            </w:r>
          </w:p>
        </w:tc>
        <w:tc>
          <w:tcPr>
            <w:tcW w:w="11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45" w:type="dxa"/>
            </w:tcMar>
            <w:vAlign w:val="bottom"/>
          </w:tcPr>
          <w:p>
            <w:pPr>
              <w:jc w:val="right"/>
              <w:rPr>
                <w:rFonts w:hint="default"/>
              </w:rPr>
            </w:pPr>
            <w:r>
              <w:rPr>
                <w:rFonts w:hint="default"/>
              </w:rPr>
              <w:t>18337.39</w:t>
            </w:r>
          </w:p>
        </w:tc>
        <w:tc>
          <w:tcPr>
            <w:tcW w:w="1081" w:type="dxa"/>
            <w:tcBorders>
              <w:top w:val="nil"/>
              <w:left w:val="nil"/>
              <w:bottom w:val="single" w:color="auto" w:sz="4" w:space="0"/>
              <w:right w:val="nil"/>
            </w:tcBorders>
            <w:tcMar>
              <w:top w:w="15" w:type="dxa"/>
              <w:left w:w="15" w:type="dxa"/>
              <w:bottom w:w="0" w:type="dxa"/>
              <w:right w:w="45" w:type="dxa"/>
            </w:tcMar>
            <w:vAlign w:val="bottom"/>
          </w:tcPr>
          <w:p>
            <w:pPr>
              <w:jc w:val="right"/>
              <w:rPr>
                <w:rFonts w:hint="default"/>
              </w:rPr>
            </w:pPr>
            <w:r>
              <w:rPr>
                <w:rFonts w:hint="default"/>
              </w:rPr>
              <w:t>3.71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0" w:hRule="exact"/>
        </w:trPr>
        <w:tc>
          <w:tcPr>
            <w:tcW w:w="20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rPr>
                <w:rFonts w:eastAsia="华文中宋"/>
                <w:szCs w:val="21"/>
              </w:rPr>
            </w:pPr>
            <w:r>
              <w:rPr>
                <w:rFonts w:hint="default" w:hAnsi="Times New Roman" w:eastAsia="华文中宋"/>
                <w:szCs w:val="21"/>
              </w:rPr>
              <w:t>辽宁省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45" w:type="dxa"/>
            </w:tcMar>
            <w:vAlign w:val="bottom"/>
          </w:tcPr>
          <w:p>
            <w:pPr>
              <w:jc w:val="right"/>
              <w:rPr>
                <w:rFonts w:hint="default"/>
              </w:rPr>
            </w:pPr>
            <w:r>
              <w:rPr>
                <w:rFonts w:hint="default"/>
              </w:rPr>
              <w:t>10083.03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45" w:type="dxa"/>
            </w:tcMar>
            <w:vAlign w:val="bottom"/>
          </w:tcPr>
          <w:p>
            <w:pPr>
              <w:jc w:val="right"/>
              <w:rPr>
                <w:rFonts w:hint="default"/>
              </w:rPr>
            </w:pPr>
            <w:r>
              <w:rPr>
                <w:rFonts w:hint="default"/>
              </w:rPr>
              <w:t>11124.75</w:t>
            </w:r>
          </w:p>
        </w:tc>
        <w:tc>
          <w:tcPr>
            <w:tcW w:w="111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45" w:type="dxa"/>
            </w:tcMar>
            <w:vAlign w:val="bottom"/>
          </w:tcPr>
          <w:p>
            <w:pPr>
              <w:jc w:val="right"/>
              <w:rPr>
                <w:rFonts w:hint="default"/>
              </w:rPr>
            </w:pPr>
            <w:r>
              <w:rPr>
                <w:rFonts w:hint="default"/>
              </w:rPr>
              <w:t>10.33</w:t>
            </w:r>
          </w:p>
        </w:tc>
        <w:tc>
          <w:tcPr>
            <w:tcW w:w="11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45" w:type="dxa"/>
            </w:tcMar>
            <w:vAlign w:val="bottom"/>
          </w:tcPr>
          <w:p>
            <w:pPr>
              <w:jc w:val="right"/>
              <w:rPr>
                <w:rFonts w:hint="default"/>
              </w:rPr>
            </w:pPr>
            <w:r>
              <w:rPr>
                <w:rFonts w:hint="default"/>
              </w:rPr>
              <w:t>12888.56</w:t>
            </w:r>
          </w:p>
        </w:tc>
        <w:tc>
          <w:tcPr>
            <w:tcW w:w="11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45" w:type="dxa"/>
            </w:tcMar>
            <w:vAlign w:val="bottom"/>
          </w:tcPr>
          <w:p>
            <w:pPr>
              <w:jc w:val="right"/>
              <w:rPr>
                <w:rFonts w:hint="default"/>
              </w:rPr>
            </w:pPr>
            <w:r>
              <w:rPr>
                <w:rFonts w:hint="default"/>
              </w:rPr>
              <w:t>13202.29</w:t>
            </w:r>
          </w:p>
        </w:tc>
        <w:tc>
          <w:tcPr>
            <w:tcW w:w="1081" w:type="dxa"/>
            <w:tcBorders>
              <w:top w:val="nil"/>
              <w:left w:val="nil"/>
              <w:bottom w:val="single" w:color="auto" w:sz="4" w:space="0"/>
              <w:right w:val="nil"/>
            </w:tcBorders>
            <w:tcMar>
              <w:top w:w="15" w:type="dxa"/>
              <w:left w:w="15" w:type="dxa"/>
              <w:bottom w:w="0" w:type="dxa"/>
              <w:right w:w="45" w:type="dxa"/>
            </w:tcMar>
            <w:vAlign w:val="bottom"/>
          </w:tcPr>
          <w:p>
            <w:pPr>
              <w:jc w:val="right"/>
              <w:rPr>
                <w:rFonts w:hint="default"/>
              </w:rPr>
            </w:pPr>
            <w:r>
              <w:rPr>
                <w:rFonts w:hint="default"/>
              </w:rPr>
              <w:t>2.43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0" w:hRule="exact"/>
        </w:trPr>
        <w:tc>
          <w:tcPr>
            <w:tcW w:w="20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rPr>
                <w:rFonts w:eastAsia="华文中宋"/>
                <w:szCs w:val="21"/>
              </w:rPr>
            </w:pPr>
            <w:r>
              <w:rPr>
                <w:rFonts w:hint="default" w:hAnsi="Times New Roman" w:eastAsia="华文中宋"/>
                <w:szCs w:val="21"/>
              </w:rPr>
              <w:t>吉林省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45" w:type="dxa"/>
            </w:tcMar>
            <w:vAlign w:val="bottom"/>
          </w:tcPr>
          <w:p>
            <w:pPr>
              <w:jc w:val="right"/>
              <w:rPr>
                <w:rFonts w:hint="default"/>
              </w:rPr>
            </w:pPr>
            <w:r>
              <w:rPr>
                <w:rFonts w:hint="default"/>
              </w:rPr>
              <w:t>15439.87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45" w:type="dxa"/>
            </w:tcMar>
            <w:vAlign w:val="bottom"/>
          </w:tcPr>
          <w:p>
            <w:pPr>
              <w:jc w:val="right"/>
              <w:rPr>
                <w:rFonts w:hint="default"/>
              </w:rPr>
            </w:pPr>
            <w:r>
              <w:rPr>
                <w:rFonts w:hint="default"/>
              </w:rPr>
              <w:t>18410.40</w:t>
            </w:r>
          </w:p>
        </w:tc>
        <w:tc>
          <w:tcPr>
            <w:tcW w:w="111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45" w:type="dxa"/>
            </w:tcMar>
            <w:vAlign w:val="bottom"/>
          </w:tcPr>
          <w:p>
            <w:pPr>
              <w:jc w:val="right"/>
              <w:rPr>
                <w:rFonts w:hint="default"/>
              </w:rPr>
            </w:pPr>
            <w:r>
              <w:rPr>
                <w:rFonts w:hint="default"/>
              </w:rPr>
              <w:t>19.24</w:t>
            </w:r>
          </w:p>
        </w:tc>
        <w:tc>
          <w:tcPr>
            <w:tcW w:w="11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45" w:type="dxa"/>
            </w:tcMar>
            <w:vAlign w:val="bottom"/>
          </w:tcPr>
          <w:p>
            <w:pPr>
              <w:jc w:val="right"/>
              <w:rPr>
                <w:rFonts w:hint="default"/>
              </w:rPr>
            </w:pPr>
            <w:r>
              <w:rPr>
                <w:rFonts w:hint="default"/>
              </w:rPr>
              <w:t>13784.20</w:t>
            </w:r>
          </w:p>
        </w:tc>
        <w:tc>
          <w:tcPr>
            <w:tcW w:w="11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45" w:type="dxa"/>
            </w:tcMar>
            <w:vAlign w:val="bottom"/>
          </w:tcPr>
          <w:p>
            <w:pPr>
              <w:jc w:val="right"/>
              <w:rPr>
                <w:rFonts w:hint="default"/>
              </w:rPr>
            </w:pPr>
            <w:r>
              <w:rPr>
                <w:rFonts w:hint="default"/>
              </w:rPr>
              <w:t>18523.81</w:t>
            </w:r>
          </w:p>
        </w:tc>
        <w:tc>
          <w:tcPr>
            <w:tcW w:w="1081" w:type="dxa"/>
            <w:tcBorders>
              <w:top w:val="nil"/>
              <w:left w:val="nil"/>
              <w:bottom w:val="single" w:color="auto" w:sz="4" w:space="0"/>
              <w:right w:val="nil"/>
            </w:tcBorders>
            <w:tcMar>
              <w:top w:w="15" w:type="dxa"/>
              <w:left w:w="15" w:type="dxa"/>
              <w:bottom w:w="0" w:type="dxa"/>
              <w:right w:w="45" w:type="dxa"/>
            </w:tcMar>
            <w:vAlign w:val="bottom"/>
          </w:tcPr>
          <w:p>
            <w:pPr>
              <w:jc w:val="right"/>
              <w:rPr>
                <w:rFonts w:hint="default"/>
              </w:rPr>
            </w:pPr>
            <w:r>
              <w:rPr>
                <w:rFonts w:hint="default"/>
              </w:rPr>
              <w:t>34.38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0" w:hRule="exact"/>
        </w:trPr>
        <w:tc>
          <w:tcPr>
            <w:tcW w:w="20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rPr>
                <w:rFonts w:eastAsia="华文中宋"/>
                <w:szCs w:val="21"/>
              </w:rPr>
            </w:pPr>
            <w:r>
              <w:rPr>
                <w:rFonts w:hint="default" w:hAnsi="Times New Roman" w:eastAsia="华文中宋"/>
                <w:szCs w:val="21"/>
              </w:rPr>
              <w:t>黑龙江省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45" w:type="dxa"/>
            </w:tcMar>
            <w:vAlign w:val="bottom"/>
          </w:tcPr>
          <w:p>
            <w:pPr>
              <w:jc w:val="right"/>
              <w:rPr>
                <w:rFonts w:hint="default"/>
              </w:rPr>
            </w:pPr>
            <w:r>
              <w:rPr>
                <w:rFonts w:hint="default"/>
              </w:rPr>
              <w:t>12049.17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45" w:type="dxa"/>
            </w:tcMar>
            <w:vAlign w:val="bottom"/>
          </w:tcPr>
          <w:p>
            <w:pPr>
              <w:jc w:val="right"/>
              <w:rPr>
                <w:rFonts w:hint="default"/>
              </w:rPr>
            </w:pPr>
            <w:r>
              <w:rPr>
                <w:rFonts w:hint="default"/>
              </w:rPr>
              <w:t>13435.48</w:t>
            </w:r>
          </w:p>
        </w:tc>
        <w:tc>
          <w:tcPr>
            <w:tcW w:w="111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45" w:type="dxa"/>
            </w:tcMar>
            <w:vAlign w:val="bottom"/>
          </w:tcPr>
          <w:p>
            <w:pPr>
              <w:jc w:val="right"/>
              <w:rPr>
                <w:rFonts w:hint="default"/>
              </w:rPr>
            </w:pPr>
            <w:r>
              <w:rPr>
                <w:rFonts w:hint="default"/>
              </w:rPr>
              <w:t>11.51</w:t>
            </w:r>
          </w:p>
        </w:tc>
        <w:tc>
          <w:tcPr>
            <w:tcW w:w="11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45" w:type="dxa"/>
            </w:tcMar>
            <w:vAlign w:val="bottom"/>
          </w:tcPr>
          <w:p>
            <w:pPr>
              <w:jc w:val="right"/>
              <w:rPr>
                <w:rFonts w:hint="default"/>
              </w:rPr>
            </w:pPr>
            <w:r>
              <w:rPr>
                <w:rFonts w:hint="default"/>
              </w:rPr>
              <w:t>13039.42</w:t>
            </w:r>
          </w:p>
        </w:tc>
        <w:tc>
          <w:tcPr>
            <w:tcW w:w="11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45" w:type="dxa"/>
            </w:tcMar>
            <w:vAlign w:val="bottom"/>
          </w:tcPr>
          <w:p>
            <w:pPr>
              <w:jc w:val="right"/>
              <w:rPr>
                <w:rFonts w:hint="default"/>
              </w:rPr>
            </w:pPr>
            <w:r>
              <w:rPr>
                <w:rFonts w:hint="default"/>
              </w:rPr>
              <w:t>14960.91</w:t>
            </w:r>
          </w:p>
        </w:tc>
        <w:tc>
          <w:tcPr>
            <w:tcW w:w="1081" w:type="dxa"/>
            <w:tcBorders>
              <w:top w:val="nil"/>
              <w:left w:val="nil"/>
              <w:bottom w:val="single" w:color="auto" w:sz="4" w:space="0"/>
              <w:right w:val="nil"/>
            </w:tcBorders>
            <w:tcMar>
              <w:top w:w="15" w:type="dxa"/>
              <w:left w:w="15" w:type="dxa"/>
              <w:bottom w:w="0" w:type="dxa"/>
              <w:right w:w="45" w:type="dxa"/>
            </w:tcMar>
            <w:vAlign w:val="bottom"/>
          </w:tcPr>
          <w:p>
            <w:pPr>
              <w:jc w:val="right"/>
              <w:rPr>
                <w:rFonts w:hint="default"/>
              </w:rPr>
            </w:pPr>
            <w:r>
              <w:rPr>
                <w:rFonts w:hint="default"/>
              </w:rPr>
              <w:t>14.74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0" w:hRule="exact"/>
        </w:trPr>
        <w:tc>
          <w:tcPr>
            <w:tcW w:w="20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rPr>
                <w:rFonts w:eastAsia="华文中宋"/>
                <w:szCs w:val="21"/>
              </w:rPr>
            </w:pPr>
            <w:r>
              <w:rPr>
                <w:rFonts w:hint="default" w:hAnsi="Times New Roman" w:eastAsia="华文中宋"/>
                <w:szCs w:val="21"/>
              </w:rPr>
              <w:t>上海市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45" w:type="dxa"/>
            </w:tcMar>
            <w:vAlign w:val="bottom"/>
          </w:tcPr>
          <w:p>
            <w:pPr>
              <w:jc w:val="right"/>
              <w:rPr>
                <w:rFonts w:hint="default"/>
              </w:rPr>
            </w:pPr>
            <w:r>
              <w:rPr>
                <w:rFonts w:hint="default"/>
              </w:rPr>
              <w:t>20710.22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45" w:type="dxa"/>
            </w:tcMar>
            <w:vAlign w:val="bottom"/>
          </w:tcPr>
          <w:p>
            <w:pPr>
              <w:jc w:val="right"/>
              <w:rPr>
                <w:rFonts w:hint="default"/>
              </w:rPr>
            </w:pPr>
            <w:r>
              <w:rPr>
                <w:rFonts w:hint="default"/>
              </w:rPr>
              <w:t>25295.30</w:t>
            </w:r>
          </w:p>
        </w:tc>
        <w:tc>
          <w:tcPr>
            <w:tcW w:w="111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45" w:type="dxa"/>
            </w:tcMar>
            <w:vAlign w:val="bottom"/>
          </w:tcPr>
          <w:p>
            <w:pPr>
              <w:jc w:val="right"/>
              <w:rPr>
                <w:rFonts w:hint="default"/>
              </w:rPr>
            </w:pPr>
            <w:r>
              <w:rPr>
                <w:rFonts w:hint="default"/>
              </w:rPr>
              <w:t>22.14</w:t>
            </w:r>
          </w:p>
        </w:tc>
        <w:tc>
          <w:tcPr>
            <w:tcW w:w="11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45" w:type="dxa"/>
            </w:tcMar>
            <w:vAlign w:val="bottom"/>
          </w:tcPr>
          <w:p>
            <w:pPr>
              <w:jc w:val="right"/>
              <w:rPr>
                <w:rFonts w:hint="default"/>
              </w:rPr>
            </w:pPr>
            <w:r>
              <w:rPr>
                <w:rFonts w:hint="default"/>
              </w:rPr>
              <w:t>27111.70</w:t>
            </w:r>
          </w:p>
        </w:tc>
        <w:tc>
          <w:tcPr>
            <w:tcW w:w="11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45" w:type="dxa"/>
            </w:tcMar>
            <w:vAlign w:val="bottom"/>
          </w:tcPr>
          <w:p>
            <w:pPr>
              <w:jc w:val="right"/>
              <w:rPr>
                <w:rFonts w:hint="default"/>
              </w:rPr>
            </w:pPr>
            <w:r>
              <w:rPr>
                <w:rFonts w:hint="default"/>
              </w:rPr>
              <w:t>30081.89</w:t>
            </w:r>
          </w:p>
        </w:tc>
        <w:tc>
          <w:tcPr>
            <w:tcW w:w="1081" w:type="dxa"/>
            <w:tcBorders>
              <w:top w:val="nil"/>
              <w:left w:val="nil"/>
              <w:bottom w:val="single" w:color="auto" w:sz="4" w:space="0"/>
              <w:right w:val="nil"/>
            </w:tcBorders>
            <w:tcMar>
              <w:top w:w="15" w:type="dxa"/>
              <w:left w:w="15" w:type="dxa"/>
              <w:bottom w:w="0" w:type="dxa"/>
              <w:right w:w="45" w:type="dxa"/>
            </w:tcMar>
            <w:vAlign w:val="bottom"/>
          </w:tcPr>
          <w:p>
            <w:pPr>
              <w:jc w:val="right"/>
              <w:rPr>
                <w:rFonts w:hint="default"/>
              </w:rPr>
            </w:pPr>
            <w:r>
              <w:rPr>
                <w:rFonts w:hint="default"/>
              </w:rPr>
              <w:t>10.96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0" w:hRule="exact"/>
        </w:trPr>
        <w:tc>
          <w:tcPr>
            <w:tcW w:w="20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rPr>
                <w:rFonts w:eastAsia="华文中宋"/>
                <w:szCs w:val="21"/>
              </w:rPr>
            </w:pPr>
            <w:r>
              <w:rPr>
                <w:rFonts w:hint="default" w:hAnsi="Times New Roman" w:eastAsia="华文中宋"/>
                <w:szCs w:val="21"/>
              </w:rPr>
              <w:t>江苏省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45" w:type="dxa"/>
            </w:tcMar>
            <w:vAlign w:val="bottom"/>
          </w:tcPr>
          <w:p>
            <w:pPr>
              <w:jc w:val="right"/>
              <w:rPr>
                <w:rFonts w:hint="default"/>
              </w:rPr>
            </w:pPr>
            <w:r>
              <w:rPr>
                <w:rFonts w:hint="default"/>
              </w:rPr>
              <w:t>9885.40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45" w:type="dxa"/>
            </w:tcMar>
            <w:vAlign w:val="bottom"/>
          </w:tcPr>
          <w:p>
            <w:pPr>
              <w:jc w:val="right"/>
              <w:rPr>
                <w:rFonts w:hint="default"/>
              </w:rPr>
            </w:pPr>
            <w:r>
              <w:rPr>
                <w:rFonts w:hint="default"/>
              </w:rPr>
              <w:t>12550.97</w:t>
            </w:r>
          </w:p>
        </w:tc>
        <w:tc>
          <w:tcPr>
            <w:tcW w:w="111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45" w:type="dxa"/>
            </w:tcMar>
            <w:vAlign w:val="bottom"/>
          </w:tcPr>
          <w:p>
            <w:pPr>
              <w:jc w:val="right"/>
              <w:rPr>
                <w:rFonts w:hint="default"/>
              </w:rPr>
            </w:pPr>
            <w:r>
              <w:rPr>
                <w:rFonts w:hint="default"/>
              </w:rPr>
              <w:t>26.96</w:t>
            </w:r>
          </w:p>
        </w:tc>
        <w:tc>
          <w:tcPr>
            <w:tcW w:w="11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45" w:type="dxa"/>
            </w:tcMar>
            <w:vAlign w:val="bottom"/>
          </w:tcPr>
          <w:p>
            <w:pPr>
              <w:jc w:val="right"/>
              <w:rPr>
                <w:rFonts w:hint="default"/>
              </w:rPr>
            </w:pPr>
            <w:r>
              <w:rPr>
                <w:rFonts w:hint="default"/>
              </w:rPr>
              <w:t>15728.38</w:t>
            </w:r>
          </w:p>
        </w:tc>
        <w:tc>
          <w:tcPr>
            <w:tcW w:w="11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45" w:type="dxa"/>
            </w:tcMar>
            <w:vAlign w:val="bottom"/>
          </w:tcPr>
          <w:p>
            <w:pPr>
              <w:jc w:val="right"/>
              <w:rPr>
                <w:rFonts w:hint="default"/>
              </w:rPr>
            </w:pPr>
            <w:r>
              <w:rPr>
                <w:rFonts w:hint="default"/>
              </w:rPr>
              <w:t>17764.50</w:t>
            </w:r>
          </w:p>
        </w:tc>
        <w:tc>
          <w:tcPr>
            <w:tcW w:w="1081" w:type="dxa"/>
            <w:tcBorders>
              <w:top w:val="nil"/>
              <w:left w:val="nil"/>
              <w:bottom w:val="single" w:color="auto" w:sz="4" w:space="0"/>
              <w:right w:val="nil"/>
            </w:tcBorders>
            <w:tcMar>
              <w:top w:w="15" w:type="dxa"/>
              <w:left w:w="15" w:type="dxa"/>
              <w:bottom w:w="0" w:type="dxa"/>
              <w:right w:w="45" w:type="dxa"/>
            </w:tcMar>
            <w:vAlign w:val="bottom"/>
          </w:tcPr>
          <w:p>
            <w:pPr>
              <w:jc w:val="right"/>
              <w:rPr>
                <w:rFonts w:hint="default"/>
              </w:rPr>
            </w:pPr>
            <w:r>
              <w:rPr>
                <w:rFonts w:hint="default"/>
              </w:rPr>
              <w:t>12.95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0" w:hRule="exact"/>
        </w:trPr>
        <w:tc>
          <w:tcPr>
            <w:tcW w:w="20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rPr>
                <w:rFonts w:eastAsia="华文中宋"/>
                <w:szCs w:val="21"/>
              </w:rPr>
            </w:pPr>
            <w:r>
              <w:rPr>
                <w:rFonts w:hint="default" w:hAnsi="Times New Roman" w:eastAsia="华文中宋"/>
                <w:szCs w:val="21"/>
              </w:rPr>
              <w:t>浙江省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45" w:type="dxa"/>
            </w:tcMar>
            <w:vAlign w:val="bottom"/>
          </w:tcPr>
          <w:p>
            <w:pPr>
              <w:jc w:val="right"/>
              <w:rPr>
                <w:rFonts w:hint="default"/>
              </w:rPr>
            </w:pPr>
            <w:r>
              <w:rPr>
                <w:rFonts w:hint="default"/>
              </w:rPr>
              <w:t>13456.14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45" w:type="dxa"/>
            </w:tcMar>
            <w:vAlign w:val="bottom"/>
          </w:tcPr>
          <w:p>
            <w:pPr>
              <w:jc w:val="right"/>
              <w:rPr>
                <w:rFonts w:hint="default"/>
              </w:rPr>
            </w:pPr>
            <w:r>
              <w:rPr>
                <w:rFonts w:hint="default"/>
              </w:rPr>
              <w:t>16237.53</w:t>
            </w:r>
          </w:p>
        </w:tc>
        <w:tc>
          <w:tcPr>
            <w:tcW w:w="111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45" w:type="dxa"/>
            </w:tcMar>
            <w:vAlign w:val="bottom"/>
          </w:tcPr>
          <w:p>
            <w:pPr>
              <w:jc w:val="right"/>
              <w:rPr>
                <w:rFonts w:hint="default"/>
              </w:rPr>
            </w:pPr>
            <w:r>
              <w:rPr>
                <w:rFonts w:hint="default"/>
              </w:rPr>
              <w:t>20.67</w:t>
            </w:r>
          </w:p>
        </w:tc>
        <w:tc>
          <w:tcPr>
            <w:tcW w:w="11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45" w:type="dxa"/>
            </w:tcMar>
            <w:vAlign w:val="bottom"/>
          </w:tcPr>
          <w:p>
            <w:pPr>
              <w:jc w:val="right"/>
              <w:rPr>
                <w:rFonts w:hint="default"/>
              </w:rPr>
            </w:pPr>
            <w:r>
              <w:rPr>
                <w:rFonts w:hint="default"/>
              </w:rPr>
              <w:t>14868.84</w:t>
            </w:r>
          </w:p>
        </w:tc>
        <w:tc>
          <w:tcPr>
            <w:tcW w:w="11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45" w:type="dxa"/>
            </w:tcMar>
            <w:vAlign w:val="bottom"/>
          </w:tcPr>
          <w:p>
            <w:pPr>
              <w:jc w:val="right"/>
              <w:rPr>
                <w:rFonts w:hint="default"/>
              </w:rPr>
            </w:pPr>
            <w:r>
              <w:rPr>
                <w:rFonts w:hint="default"/>
              </w:rPr>
              <w:t>16515.92</w:t>
            </w:r>
          </w:p>
        </w:tc>
        <w:tc>
          <w:tcPr>
            <w:tcW w:w="1081" w:type="dxa"/>
            <w:tcBorders>
              <w:top w:val="nil"/>
              <w:left w:val="nil"/>
              <w:bottom w:val="single" w:color="auto" w:sz="4" w:space="0"/>
              <w:right w:val="nil"/>
            </w:tcBorders>
            <w:tcMar>
              <w:top w:w="15" w:type="dxa"/>
              <w:left w:w="15" w:type="dxa"/>
              <w:bottom w:w="0" w:type="dxa"/>
              <w:right w:w="45" w:type="dxa"/>
            </w:tcMar>
            <w:vAlign w:val="bottom"/>
          </w:tcPr>
          <w:p>
            <w:pPr>
              <w:jc w:val="right"/>
              <w:rPr>
                <w:rFonts w:hint="default"/>
              </w:rPr>
            </w:pPr>
            <w:r>
              <w:rPr>
                <w:rFonts w:hint="default"/>
              </w:rPr>
              <w:t>11.08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0" w:hRule="exact"/>
        </w:trPr>
        <w:tc>
          <w:tcPr>
            <w:tcW w:w="20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rPr>
                <w:rFonts w:eastAsia="华文中宋"/>
                <w:szCs w:val="21"/>
              </w:rPr>
            </w:pPr>
            <w:r>
              <w:rPr>
                <w:rFonts w:hint="default" w:hAnsi="Times New Roman" w:eastAsia="华文中宋"/>
                <w:szCs w:val="21"/>
              </w:rPr>
              <w:t>安徽省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45" w:type="dxa"/>
            </w:tcMar>
            <w:vAlign w:val="bottom"/>
          </w:tcPr>
          <w:p>
            <w:pPr>
              <w:jc w:val="right"/>
              <w:rPr>
                <w:rFonts w:hint="default"/>
              </w:rPr>
            </w:pPr>
            <w:r>
              <w:rPr>
                <w:rFonts w:hint="default"/>
              </w:rPr>
              <w:t>7516.91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45" w:type="dxa"/>
            </w:tcMar>
            <w:vAlign w:val="bottom"/>
          </w:tcPr>
          <w:p>
            <w:pPr>
              <w:jc w:val="right"/>
              <w:rPr>
                <w:rFonts w:hint="default"/>
              </w:rPr>
            </w:pPr>
            <w:r>
              <w:rPr>
                <w:rFonts w:hint="default"/>
              </w:rPr>
              <w:t>8366.68</w:t>
            </w:r>
          </w:p>
        </w:tc>
        <w:tc>
          <w:tcPr>
            <w:tcW w:w="111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45" w:type="dxa"/>
            </w:tcMar>
            <w:vAlign w:val="bottom"/>
          </w:tcPr>
          <w:p>
            <w:pPr>
              <w:jc w:val="right"/>
              <w:rPr>
                <w:rFonts w:hint="default"/>
              </w:rPr>
            </w:pPr>
            <w:r>
              <w:rPr>
                <w:rFonts w:hint="default"/>
              </w:rPr>
              <w:t>11.30</w:t>
            </w:r>
          </w:p>
        </w:tc>
        <w:tc>
          <w:tcPr>
            <w:tcW w:w="11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45" w:type="dxa"/>
            </w:tcMar>
            <w:vAlign w:val="bottom"/>
          </w:tcPr>
          <w:p>
            <w:pPr>
              <w:jc w:val="right"/>
              <w:rPr>
                <w:rFonts w:hint="default"/>
              </w:rPr>
            </w:pPr>
            <w:r>
              <w:rPr>
                <w:rFonts w:hint="default"/>
              </w:rPr>
              <w:t>11235.56</w:t>
            </w:r>
          </w:p>
        </w:tc>
        <w:tc>
          <w:tcPr>
            <w:tcW w:w="11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45" w:type="dxa"/>
            </w:tcMar>
            <w:vAlign w:val="bottom"/>
          </w:tcPr>
          <w:p>
            <w:pPr>
              <w:jc w:val="right"/>
              <w:rPr>
                <w:rFonts w:hint="default"/>
              </w:rPr>
            </w:pPr>
            <w:r>
              <w:rPr>
                <w:rFonts w:hint="default"/>
              </w:rPr>
              <w:t>12253.01</w:t>
            </w:r>
          </w:p>
        </w:tc>
        <w:tc>
          <w:tcPr>
            <w:tcW w:w="1081" w:type="dxa"/>
            <w:tcBorders>
              <w:top w:val="nil"/>
              <w:left w:val="nil"/>
              <w:bottom w:val="single" w:color="auto" w:sz="4" w:space="0"/>
              <w:right w:val="nil"/>
            </w:tcBorders>
            <w:tcMar>
              <w:top w:w="15" w:type="dxa"/>
              <w:left w:w="15" w:type="dxa"/>
              <w:bottom w:w="0" w:type="dxa"/>
              <w:right w:w="45" w:type="dxa"/>
            </w:tcMar>
            <w:vAlign w:val="bottom"/>
          </w:tcPr>
          <w:p>
            <w:pPr>
              <w:jc w:val="right"/>
              <w:rPr>
                <w:rFonts w:hint="default"/>
              </w:rPr>
            </w:pPr>
            <w:r>
              <w:rPr>
                <w:rFonts w:hint="default"/>
              </w:rPr>
              <w:t>9.06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0" w:hRule="exact"/>
        </w:trPr>
        <w:tc>
          <w:tcPr>
            <w:tcW w:w="20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rPr>
                <w:rFonts w:eastAsia="华文中宋"/>
                <w:szCs w:val="21"/>
              </w:rPr>
            </w:pPr>
            <w:r>
              <w:rPr>
                <w:rFonts w:hint="default" w:hAnsi="Times New Roman" w:eastAsia="华文中宋"/>
                <w:szCs w:val="21"/>
              </w:rPr>
              <w:t>福建省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45" w:type="dxa"/>
            </w:tcMar>
            <w:vAlign w:val="bottom"/>
          </w:tcPr>
          <w:p>
            <w:pPr>
              <w:jc w:val="right"/>
              <w:rPr>
                <w:rFonts w:hint="default"/>
              </w:rPr>
            </w:pPr>
            <w:r>
              <w:rPr>
                <w:rFonts w:hint="default"/>
              </w:rPr>
              <w:t>9302.28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45" w:type="dxa"/>
            </w:tcMar>
            <w:vAlign w:val="bottom"/>
          </w:tcPr>
          <w:p>
            <w:pPr>
              <w:jc w:val="right"/>
              <w:rPr>
                <w:rFonts w:hint="default"/>
              </w:rPr>
            </w:pPr>
            <w:r>
              <w:rPr>
                <w:rFonts w:hint="default"/>
              </w:rPr>
              <w:t>11828.37</w:t>
            </w:r>
          </w:p>
        </w:tc>
        <w:tc>
          <w:tcPr>
            <w:tcW w:w="111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45" w:type="dxa"/>
            </w:tcMar>
            <w:vAlign w:val="bottom"/>
          </w:tcPr>
          <w:p>
            <w:pPr>
              <w:jc w:val="right"/>
              <w:rPr>
                <w:rFonts w:hint="default"/>
              </w:rPr>
            </w:pPr>
            <w:r>
              <w:rPr>
                <w:rFonts w:hint="default"/>
              </w:rPr>
              <w:t>27.16</w:t>
            </w:r>
          </w:p>
        </w:tc>
        <w:tc>
          <w:tcPr>
            <w:tcW w:w="11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45" w:type="dxa"/>
            </w:tcMar>
            <w:vAlign w:val="bottom"/>
          </w:tcPr>
          <w:p>
            <w:pPr>
              <w:jc w:val="right"/>
              <w:rPr>
                <w:rFonts w:hint="default"/>
              </w:rPr>
            </w:pPr>
            <w:r>
              <w:rPr>
                <w:rFonts w:hint="default"/>
              </w:rPr>
              <w:t>13427.79</w:t>
            </w:r>
          </w:p>
        </w:tc>
        <w:tc>
          <w:tcPr>
            <w:tcW w:w="11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45" w:type="dxa"/>
            </w:tcMar>
            <w:vAlign w:val="bottom"/>
          </w:tcPr>
          <w:p>
            <w:pPr>
              <w:jc w:val="right"/>
              <w:rPr>
                <w:rFonts w:hint="default"/>
              </w:rPr>
            </w:pPr>
            <w:r>
              <w:rPr>
                <w:rFonts w:hint="default"/>
              </w:rPr>
              <w:t>15173.96</w:t>
            </w:r>
          </w:p>
        </w:tc>
        <w:tc>
          <w:tcPr>
            <w:tcW w:w="1081" w:type="dxa"/>
            <w:tcBorders>
              <w:top w:val="nil"/>
              <w:left w:val="nil"/>
              <w:bottom w:val="single" w:color="auto" w:sz="4" w:space="0"/>
              <w:right w:val="nil"/>
            </w:tcBorders>
            <w:tcMar>
              <w:top w:w="15" w:type="dxa"/>
              <w:left w:w="15" w:type="dxa"/>
              <w:bottom w:w="0" w:type="dxa"/>
              <w:right w:w="45" w:type="dxa"/>
            </w:tcMar>
            <w:vAlign w:val="bottom"/>
          </w:tcPr>
          <w:p>
            <w:pPr>
              <w:jc w:val="right"/>
              <w:rPr>
                <w:rFonts w:hint="default"/>
              </w:rPr>
            </w:pPr>
            <w:r>
              <w:rPr>
                <w:rFonts w:hint="default"/>
              </w:rPr>
              <w:t>13.00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0" w:hRule="exact"/>
        </w:trPr>
        <w:tc>
          <w:tcPr>
            <w:tcW w:w="20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rPr>
                <w:rFonts w:eastAsia="华文中宋"/>
                <w:szCs w:val="21"/>
              </w:rPr>
            </w:pPr>
            <w:r>
              <w:rPr>
                <w:rFonts w:hint="default" w:hAnsi="Times New Roman" w:eastAsia="华文中宋"/>
                <w:szCs w:val="21"/>
              </w:rPr>
              <w:t>江西省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45" w:type="dxa"/>
            </w:tcMar>
            <w:vAlign w:val="bottom"/>
          </w:tcPr>
          <w:p>
            <w:pPr>
              <w:jc w:val="right"/>
              <w:rPr>
                <w:rFonts w:hint="default"/>
              </w:rPr>
            </w:pPr>
            <w:r>
              <w:rPr>
                <w:rFonts w:hint="default"/>
              </w:rPr>
              <w:t>7231.60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45" w:type="dxa"/>
            </w:tcMar>
            <w:vAlign w:val="bottom"/>
          </w:tcPr>
          <w:p>
            <w:pPr>
              <w:jc w:val="right"/>
              <w:rPr>
                <w:rFonts w:hint="default"/>
              </w:rPr>
            </w:pPr>
            <w:r>
              <w:rPr>
                <w:rFonts w:hint="default"/>
              </w:rPr>
              <w:t>7015.86</w:t>
            </w:r>
          </w:p>
        </w:tc>
        <w:tc>
          <w:tcPr>
            <w:tcW w:w="111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45" w:type="dxa"/>
            </w:tcMar>
            <w:vAlign w:val="bottom"/>
          </w:tcPr>
          <w:p>
            <w:pPr>
              <w:jc w:val="right"/>
              <w:rPr>
                <w:rFonts w:hint="default"/>
              </w:rPr>
            </w:pPr>
            <w:r>
              <w:rPr>
                <w:rFonts w:hint="default"/>
              </w:rPr>
              <w:t>-2.98</w:t>
            </w:r>
          </w:p>
        </w:tc>
        <w:tc>
          <w:tcPr>
            <w:tcW w:w="11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45" w:type="dxa"/>
            </w:tcMar>
            <w:vAlign w:val="bottom"/>
          </w:tcPr>
          <w:p>
            <w:pPr>
              <w:jc w:val="right"/>
              <w:rPr>
                <w:rFonts w:hint="default"/>
              </w:rPr>
            </w:pPr>
            <w:r>
              <w:rPr>
                <w:rFonts w:hint="default"/>
              </w:rPr>
              <w:t>12701.09</w:t>
            </w:r>
          </w:p>
        </w:tc>
        <w:tc>
          <w:tcPr>
            <w:tcW w:w="11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45" w:type="dxa"/>
            </w:tcMar>
            <w:vAlign w:val="bottom"/>
          </w:tcPr>
          <w:p>
            <w:pPr>
              <w:jc w:val="right"/>
              <w:rPr>
                <w:rFonts w:hint="default"/>
              </w:rPr>
            </w:pPr>
            <w:r>
              <w:rPr>
                <w:rFonts w:hint="default"/>
              </w:rPr>
              <w:t>13608.29</w:t>
            </w:r>
          </w:p>
        </w:tc>
        <w:tc>
          <w:tcPr>
            <w:tcW w:w="1081" w:type="dxa"/>
            <w:tcBorders>
              <w:top w:val="nil"/>
              <w:left w:val="nil"/>
              <w:bottom w:val="single" w:color="auto" w:sz="4" w:space="0"/>
              <w:right w:val="nil"/>
            </w:tcBorders>
            <w:tcMar>
              <w:top w:w="15" w:type="dxa"/>
              <w:left w:w="15" w:type="dxa"/>
              <w:bottom w:w="0" w:type="dxa"/>
              <w:right w:w="45" w:type="dxa"/>
            </w:tcMar>
            <w:vAlign w:val="bottom"/>
          </w:tcPr>
          <w:p>
            <w:pPr>
              <w:jc w:val="right"/>
              <w:rPr>
                <w:rFonts w:hint="default"/>
              </w:rPr>
            </w:pPr>
            <w:r>
              <w:rPr>
                <w:rFonts w:hint="default"/>
              </w:rPr>
              <w:t>7.14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0" w:hRule="exact"/>
        </w:trPr>
        <w:tc>
          <w:tcPr>
            <w:tcW w:w="20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rPr>
                <w:rFonts w:eastAsia="华文中宋"/>
                <w:szCs w:val="21"/>
              </w:rPr>
            </w:pPr>
            <w:r>
              <w:rPr>
                <w:rFonts w:hint="default" w:hAnsi="Times New Roman" w:eastAsia="华文中宋"/>
                <w:szCs w:val="21"/>
              </w:rPr>
              <w:t>山东省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45" w:type="dxa"/>
            </w:tcMar>
            <w:vAlign w:val="bottom"/>
          </w:tcPr>
          <w:p>
            <w:pPr>
              <w:jc w:val="right"/>
              <w:rPr>
                <w:rFonts w:hint="default"/>
              </w:rPr>
            </w:pPr>
            <w:r>
              <w:rPr>
                <w:rFonts w:hint="default"/>
              </w:rPr>
              <w:t>10412.39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45" w:type="dxa"/>
            </w:tcMar>
            <w:vAlign w:val="bottom"/>
          </w:tcPr>
          <w:p>
            <w:pPr>
              <w:jc w:val="right"/>
              <w:rPr>
                <w:rFonts w:hint="default"/>
              </w:rPr>
            </w:pPr>
            <w:r>
              <w:rPr>
                <w:rFonts w:hint="default"/>
              </w:rPr>
              <w:t>12408.62</w:t>
            </w:r>
          </w:p>
        </w:tc>
        <w:tc>
          <w:tcPr>
            <w:tcW w:w="111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45" w:type="dxa"/>
            </w:tcMar>
            <w:vAlign w:val="bottom"/>
          </w:tcPr>
          <w:p>
            <w:pPr>
              <w:jc w:val="right"/>
              <w:rPr>
                <w:rFonts w:hint="default"/>
              </w:rPr>
            </w:pPr>
            <w:r>
              <w:rPr>
                <w:rFonts w:hint="default"/>
              </w:rPr>
              <w:t>19.17</w:t>
            </w:r>
          </w:p>
        </w:tc>
        <w:tc>
          <w:tcPr>
            <w:tcW w:w="11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45" w:type="dxa"/>
            </w:tcMar>
            <w:vAlign w:val="bottom"/>
          </w:tcPr>
          <w:p>
            <w:pPr>
              <w:jc w:val="right"/>
              <w:rPr>
                <w:rFonts w:hint="default"/>
              </w:rPr>
            </w:pPr>
            <w:r>
              <w:rPr>
                <w:rFonts w:hint="default"/>
              </w:rPr>
              <w:t>11962.63</w:t>
            </w:r>
          </w:p>
        </w:tc>
        <w:tc>
          <w:tcPr>
            <w:tcW w:w="11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45" w:type="dxa"/>
            </w:tcMar>
            <w:vAlign w:val="bottom"/>
          </w:tcPr>
          <w:p>
            <w:pPr>
              <w:jc w:val="right"/>
              <w:rPr>
                <w:rFonts w:hint="default"/>
              </w:rPr>
            </w:pPr>
            <w:r>
              <w:rPr>
                <w:rFonts w:hint="default"/>
              </w:rPr>
              <w:t>12340.97</w:t>
            </w:r>
          </w:p>
        </w:tc>
        <w:tc>
          <w:tcPr>
            <w:tcW w:w="1081" w:type="dxa"/>
            <w:tcBorders>
              <w:top w:val="nil"/>
              <w:left w:val="nil"/>
              <w:bottom w:val="single" w:color="auto" w:sz="4" w:space="0"/>
              <w:right w:val="nil"/>
            </w:tcBorders>
            <w:tcMar>
              <w:top w:w="15" w:type="dxa"/>
              <w:left w:w="15" w:type="dxa"/>
              <w:bottom w:w="0" w:type="dxa"/>
              <w:right w:w="45" w:type="dxa"/>
            </w:tcMar>
            <w:vAlign w:val="bottom"/>
          </w:tcPr>
          <w:p>
            <w:pPr>
              <w:jc w:val="right"/>
              <w:rPr>
                <w:rFonts w:hint="default"/>
              </w:rPr>
            </w:pPr>
            <w:r>
              <w:rPr>
                <w:rFonts w:hint="default"/>
              </w:rPr>
              <w:t>3.16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0" w:hRule="exact"/>
        </w:trPr>
        <w:tc>
          <w:tcPr>
            <w:tcW w:w="20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rPr>
                <w:rFonts w:eastAsia="华文中宋"/>
                <w:szCs w:val="21"/>
              </w:rPr>
            </w:pPr>
            <w:r>
              <w:rPr>
                <w:rFonts w:hint="default" w:hAnsi="Times New Roman" w:eastAsia="华文中宋"/>
                <w:szCs w:val="21"/>
              </w:rPr>
              <w:t>河南省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45" w:type="dxa"/>
            </w:tcMar>
            <w:vAlign w:val="bottom"/>
          </w:tcPr>
          <w:p>
            <w:pPr>
              <w:jc w:val="right"/>
              <w:rPr>
                <w:rFonts w:hint="default"/>
              </w:rPr>
            </w:pPr>
            <w:r>
              <w:rPr>
                <w:rFonts w:hint="default"/>
              </w:rPr>
              <w:t>5941.62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45" w:type="dxa"/>
            </w:tcMar>
            <w:vAlign w:val="bottom"/>
          </w:tcPr>
          <w:p>
            <w:pPr>
              <w:jc w:val="right"/>
              <w:rPr>
                <w:rFonts w:hint="default"/>
              </w:rPr>
            </w:pPr>
            <w:r>
              <w:rPr>
                <w:rFonts w:hint="default"/>
              </w:rPr>
              <w:t>6690.25</w:t>
            </w:r>
          </w:p>
        </w:tc>
        <w:tc>
          <w:tcPr>
            <w:tcW w:w="111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45" w:type="dxa"/>
            </w:tcMar>
            <w:vAlign w:val="bottom"/>
          </w:tcPr>
          <w:p>
            <w:pPr>
              <w:jc w:val="right"/>
              <w:rPr>
                <w:rFonts w:hint="default"/>
              </w:rPr>
            </w:pPr>
            <w:r>
              <w:rPr>
                <w:rFonts w:hint="default"/>
              </w:rPr>
              <w:t>12.60</w:t>
            </w:r>
          </w:p>
        </w:tc>
        <w:tc>
          <w:tcPr>
            <w:tcW w:w="11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45" w:type="dxa"/>
            </w:tcMar>
            <w:vAlign w:val="bottom"/>
          </w:tcPr>
          <w:p>
            <w:pPr>
              <w:jc w:val="right"/>
              <w:rPr>
                <w:rFonts w:hint="default"/>
              </w:rPr>
            </w:pPr>
            <w:r>
              <w:rPr>
                <w:rFonts w:hint="default"/>
              </w:rPr>
              <w:t>12231.98</w:t>
            </w:r>
          </w:p>
        </w:tc>
        <w:tc>
          <w:tcPr>
            <w:tcW w:w="11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45" w:type="dxa"/>
            </w:tcMar>
            <w:vAlign w:val="bottom"/>
          </w:tcPr>
          <w:p>
            <w:pPr>
              <w:jc w:val="right"/>
              <w:rPr>
                <w:rFonts w:hint="default"/>
              </w:rPr>
            </w:pPr>
            <w:r>
              <w:rPr>
                <w:rFonts w:hint="default"/>
              </w:rPr>
              <w:t>12572.33</w:t>
            </w:r>
          </w:p>
        </w:tc>
        <w:tc>
          <w:tcPr>
            <w:tcW w:w="1081" w:type="dxa"/>
            <w:tcBorders>
              <w:top w:val="nil"/>
              <w:left w:val="nil"/>
              <w:bottom w:val="single" w:color="auto" w:sz="4" w:space="0"/>
              <w:right w:val="nil"/>
            </w:tcBorders>
            <w:tcMar>
              <w:top w:w="15" w:type="dxa"/>
              <w:left w:w="15" w:type="dxa"/>
              <w:bottom w:w="0" w:type="dxa"/>
              <w:right w:w="45" w:type="dxa"/>
            </w:tcMar>
            <w:vAlign w:val="bottom"/>
          </w:tcPr>
          <w:p>
            <w:pPr>
              <w:jc w:val="right"/>
              <w:rPr>
                <w:rFonts w:hint="default"/>
              </w:rPr>
            </w:pPr>
            <w:r>
              <w:rPr>
                <w:rFonts w:hint="default"/>
              </w:rPr>
              <w:t>2.78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0" w:hRule="exact"/>
        </w:trPr>
        <w:tc>
          <w:tcPr>
            <w:tcW w:w="20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rPr>
                <w:rFonts w:eastAsia="华文中宋"/>
                <w:szCs w:val="21"/>
              </w:rPr>
            </w:pPr>
            <w:r>
              <w:rPr>
                <w:rFonts w:hint="default" w:hAnsi="Times New Roman" w:eastAsia="华文中宋"/>
                <w:szCs w:val="21"/>
              </w:rPr>
              <w:t>湖北省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45" w:type="dxa"/>
            </w:tcMar>
            <w:vAlign w:val="bottom"/>
          </w:tcPr>
          <w:p>
            <w:pPr>
              <w:jc w:val="right"/>
              <w:rPr>
                <w:rFonts w:hint="default"/>
              </w:rPr>
            </w:pPr>
            <w:r>
              <w:rPr>
                <w:rFonts w:hint="default"/>
              </w:rPr>
              <w:t>8586.94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45" w:type="dxa"/>
            </w:tcMar>
            <w:vAlign w:val="bottom"/>
          </w:tcPr>
          <w:p>
            <w:pPr>
              <w:jc w:val="right"/>
              <w:rPr>
                <w:rFonts w:hint="default"/>
              </w:rPr>
            </w:pPr>
            <w:r>
              <w:rPr>
                <w:rFonts w:hint="default"/>
              </w:rPr>
              <w:t>13223.86</w:t>
            </w:r>
          </w:p>
        </w:tc>
        <w:tc>
          <w:tcPr>
            <w:tcW w:w="111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45" w:type="dxa"/>
            </w:tcMar>
            <w:vAlign w:val="bottom"/>
          </w:tcPr>
          <w:p>
            <w:pPr>
              <w:jc w:val="right"/>
              <w:rPr>
                <w:rFonts w:hint="default"/>
              </w:rPr>
            </w:pPr>
            <w:r>
              <w:rPr>
                <w:rFonts w:hint="default"/>
              </w:rPr>
              <w:t>54.00</w:t>
            </w:r>
          </w:p>
        </w:tc>
        <w:tc>
          <w:tcPr>
            <w:tcW w:w="11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45" w:type="dxa"/>
            </w:tcMar>
            <w:vAlign w:val="bottom"/>
          </w:tcPr>
          <w:p>
            <w:pPr>
              <w:jc w:val="right"/>
              <w:rPr>
                <w:rFonts w:hint="default"/>
              </w:rPr>
            </w:pPr>
            <w:r>
              <w:rPr>
                <w:rFonts w:hint="default"/>
              </w:rPr>
              <w:t>11086.72</w:t>
            </w:r>
          </w:p>
        </w:tc>
        <w:tc>
          <w:tcPr>
            <w:tcW w:w="11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45" w:type="dxa"/>
            </w:tcMar>
            <w:vAlign w:val="bottom"/>
          </w:tcPr>
          <w:p>
            <w:pPr>
              <w:jc w:val="right"/>
              <w:rPr>
                <w:rFonts w:hint="default"/>
              </w:rPr>
            </w:pPr>
            <w:r>
              <w:rPr>
                <w:rFonts w:hint="default"/>
              </w:rPr>
              <w:t>14859.21</w:t>
            </w:r>
          </w:p>
        </w:tc>
        <w:tc>
          <w:tcPr>
            <w:tcW w:w="1081" w:type="dxa"/>
            <w:tcBorders>
              <w:top w:val="nil"/>
              <w:left w:val="nil"/>
              <w:bottom w:val="single" w:color="auto" w:sz="4" w:space="0"/>
              <w:right w:val="nil"/>
            </w:tcBorders>
            <w:tcMar>
              <w:top w:w="15" w:type="dxa"/>
              <w:left w:w="15" w:type="dxa"/>
              <w:bottom w:w="0" w:type="dxa"/>
              <w:right w:w="45" w:type="dxa"/>
            </w:tcMar>
            <w:vAlign w:val="bottom"/>
          </w:tcPr>
          <w:p>
            <w:pPr>
              <w:jc w:val="right"/>
              <w:rPr>
                <w:rFonts w:hint="default"/>
              </w:rPr>
            </w:pPr>
            <w:r>
              <w:rPr>
                <w:rFonts w:hint="default"/>
              </w:rPr>
              <w:t>34.03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0" w:hRule="exact"/>
        </w:trPr>
        <w:tc>
          <w:tcPr>
            <w:tcW w:w="20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rPr>
                <w:rFonts w:eastAsia="华文中宋"/>
                <w:szCs w:val="21"/>
              </w:rPr>
            </w:pPr>
            <w:r>
              <w:rPr>
                <w:rFonts w:hint="default" w:hAnsi="Times New Roman" w:eastAsia="华文中宋"/>
                <w:szCs w:val="21"/>
              </w:rPr>
              <w:t>湖南省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45" w:type="dxa"/>
            </w:tcMar>
            <w:vAlign w:val="bottom"/>
          </w:tcPr>
          <w:p>
            <w:pPr>
              <w:jc w:val="right"/>
              <w:rPr>
                <w:rFonts w:hint="default"/>
              </w:rPr>
            </w:pPr>
            <w:r>
              <w:rPr>
                <w:rFonts w:hint="default"/>
              </w:rPr>
              <w:t>7466.64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45" w:type="dxa"/>
            </w:tcMar>
            <w:vAlign w:val="bottom"/>
          </w:tcPr>
          <w:p>
            <w:pPr>
              <w:jc w:val="right"/>
              <w:rPr>
                <w:rFonts w:hint="default"/>
              </w:rPr>
            </w:pPr>
            <w:r>
              <w:rPr>
                <w:rFonts w:hint="default"/>
              </w:rPr>
              <w:t>8316.18</w:t>
            </w:r>
          </w:p>
        </w:tc>
        <w:tc>
          <w:tcPr>
            <w:tcW w:w="111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45" w:type="dxa"/>
            </w:tcMar>
            <w:vAlign w:val="bottom"/>
          </w:tcPr>
          <w:p>
            <w:pPr>
              <w:jc w:val="right"/>
              <w:rPr>
                <w:rFonts w:hint="default"/>
              </w:rPr>
            </w:pPr>
            <w:r>
              <w:rPr>
                <w:rFonts w:hint="default"/>
              </w:rPr>
              <w:t>11.38</w:t>
            </w:r>
          </w:p>
        </w:tc>
        <w:tc>
          <w:tcPr>
            <w:tcW w:w="11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45" w:type="dxa"/>
            </w:tcMar>
            <w:vAlign w:val="bottom"/>
          </w:tcPr>
          <w:p>
            <w:pPr>
              <w:jc w:val="right"/>
              <w:rPr>
                <w:rFonts w:hint="default"/>
              </w:rPr>
            </w:pPr>
            <w:r>
              <w:rPr>
                <w:rFonts w:hint="default"/>
              </w:rPr>
              <w:t>12337.59</w:t>
            </w:r>
          </w:p>
        </w:tc>
        <w:tc>
          <w:tcPr>
            <w:tcW w:w="11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45" w:type="dxa"/>
            </w:tcMar>
            <w:vAlign w:val="bottom"/>
          </w:tcPr>
          <w:p>
            <w:pPr>
              <w:jc w:val="right"/>
              <w:rPr>
                <w:rFonts w:hint="default"/>
              </w:rPr>
            </w:pPr>
            <w:r>
              <w:rPr>
                <w:rFonts w:hint="default"/>
              </w:rPr>
              <w:t>11137.42</w:t>
            </w:r>
          </w:p>
        </w:tc>
        <w:tc>
          <w:tcPr>
            <w:tcW w:w="1081" w:type="dxa"/>
            <w:tcBorders>
              <w:top w:val="nil"/>
              <w:left w:val="nil"/>
              <w:bottom w:val="single" w:color="auto" w:sz="4" w:space="0"/>
              <w:right w:val="nil"/>
            </w:tcBorders>
            <w:tcMar>
              <w:top w:w="15" w:type="dxa"/>
              <w:left w:w="15" w:type="dxa"/>
              <w:bottom w:w="0" w:type="dxa"/>
              <w:right w:w="45" w:type="dxa"/>
            </w:tcMar>
            <w:vAlign w:val="bottom"/>
          </w:tcPr>
          <w:p>
            <w:pPr>
              <w:jc w:val="right"/>
              <w:rPr>
                <w:rFonts w:hint="default"/>
              </w:rPr>
            </w:pPr>
            <w:r>
              <w:rPr>
                <w:rFonts w:hint="default"/>
              </w:rPr>
              <w:t>-9.73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0" w:hRule="exact"/>
        </w:trPr>
        <w:tc>
          <w:tcPr>
            <w:tcW w:w="20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rPr>
                <w:rFonts w:eastAsia="华文中宋"/>
                <w:szCs w:val="21"/>
              </w:rPr>
            </w:pPr>
            <w:r>
              <w:rPr>
                <w:rFonts w:hint="default" w:hAnsi="Times New Roman" w:eastAsia="华文中宋"/>
                <w:szCs w:val="21"/>
              </w:rPr>
              <w:t>广东省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45" w:type="dxa"/>
            </w:tcMar>
            <w:vAlign w:val="bottom"/>
          </w:tcPr>
          <w:p>
            <w:pPr>
              <w:jc w:val="right"/>
              <w:rPr>
                <w:rFonts w:hint="default"/>
              </w:rPr>
            </w:pPr>
            <w:r>
              <w:rPr>
                <w:rFonts w:hint="default"/>
              </w:rPr>
              <w:t>7996.61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45" w:type="dxa"/>
            </w:tcMar>
            <w:vAlign w:val="bottom"/>
          </w:tcPr>
          <w:p>
            <w:pPr>
              <w:jc w:val="right"/>
              <w:rPr>
                <w:rFonts w:hint="default"/>
              </w:rPr>
            </w:pPr>
            <w:r>
              <w:rPr>
                <w:rFonts w:hint="default"/>
              </w:rPr>
              <w:t>9977.89</w:t>
            </w:r>
          </w:p>
        </w:tc>
        <w:tc>
          <w:tcPr>
            <w:tcW w:w="111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45" w:type="dxa"/>
            </w:tcMar>
            <w:vAlign w:val="bottom"/>
          </w:tcPr>
          <w:p>
            <w:pPr>
              <w:jc w:val="right"/>
              <w:rPr>
                <w:rFonts w:hint="default"/>
              </w:rPr>
            </w:pPr>
            <w:r>
              <w:rPr>
                <w:rFonts w:hint="default"/>
              </w:rPr>
              <w:t>24.78</w:t>
            </w:r>
          </w:p>
        </w:tc>
        <w:tc>
          <w:tcPr>
            <w:tcW w:w="11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45" w:type="dxa"/>
            </w:tcMar>
            <w:vAlign w:val="bottom"/>
          </w:tcPr>
          <w:p>
            <w:pPr>
              <w:jc w:val="right"/>
              <w:rPr>
                <w:rFonts w:hint="default"/>
              </w:rPr>
            </w:pPr>
            <w:r>
              <w:rPr>
                <w:rFonts w:hint="default"/>
              </w:rPr>
              <w:t>14361.68</w:t>
            </w:r>
          </w:p>
        </w:tc>
        <w:tc>
          <w:tcPr>
            <w:tcW w:w="11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45" w:type="dxa"/>
            </w:tcMar>
            <w:vAlign w:val="bottom"/>
          </w:tcPr>
          <w:p>
            <w:pPr>
              <w:jc w:val="right"/>
              <w:rPr>
                <w:rFonts w:hint="default"/>
              </w:rPr>
            </w:pPr>
            <w:r>
              <w:rPr>
                <w:rFonts w:hint="default"/>
              </w:rPr>
              <w:t>17823.43</w:t>
            </w:r>
          </w:p>
        </w:tc>
        <w:tc>
          <w:tcPr>
            <w:tcW w:w="1081" w:type="dxa"/>
            <w:tcBorders>
              <w:top w:val="nil"/>
              <w:left w:val="nil"/>
              <w:bottom w:val="single" w:color="auto" w:sz="4" w:space="0"/>
              <w:right w:val="nil"/>
            </w:tcBorders>
            <w:tcMar>
              <w:top w:w="15" w:type="dxa"/>
              <w:left w:w="15" w:type="dxa"/>
              <w:bottom w:w="0" w:type="dxa"/>
              <w:right w:w="45" w:type="dxa"/>
            </w:tcMar>
            <w:vAlign w:val="bottom"/>
          </w:tcPr>
          <w:p>
            <w:pPr>
              <w:jc w:val="right"/>
              <w:rPr>
                <w:rFonts w:hint="default"/>
              </w:rPr>
            </w:pPr>
            <w:r>
              <w:rPr>
                <w:rFonts w:hint="default"/>
              </w:rPr>
              <w:t>24.10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0" w:hRule="exact"/>
        </w:trPr>
        <w:tc>
          <w:tcPr>
            <w:tcW w:w="20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rPr>
                <w:rFonts w:eastAsia="华文中宋"/>
                <w:szCs w:val="21"/>
              </w:rPr>
            </w:pPr>
            <w:r>
              <w:rPr>
                <w:rFonts w:hint="default" w:hAnsi="Times New Roman" w:eastAsia="华文中宋"/>
                <w:szCs w:val="21"/>
              </w:rPr>
              <w:t>广西壮族自治区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45" w:type="dxa"/>
            </w:tcMar>
            <w:vAlign w:val="bottom"/>
          </w:tcPr>
          <w:p>
            <w:pPr>
              <w:jc w:val="right"/>
              <w:rPr>
                <w:rFonts w:hint="default"/>
              </w:rPr>
            </w:pPr>
            <w:r>
              <w:rPr>
                <w:rFonts w:hint="default"/>
              </w:rPr>
              <w:t>6978.79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45" w:type="dxa"/>
            </w:tcMar>
            <w:vAlign w:val="bottom"/>
          </w:tcPr>
          <w:p>
            <w:pPr>
              <w:jc w:val="right"/>
              <w:rPr>
                <w:rFonts w:hint="default"/>
              </w:rPr>
            </w:pPr>
            <w:r>
              <w:rPr>
                <w:rFonts w:hint="default"/>
              </w:rPr>
              <w:t>8746.71</w:t>
            </w:r>
          </w:p>
        </w:tc>
        <w:tc>
          <w:tcPr>
            <w:tcW w:w="111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45" w:type="dxa"/>
            </w:tcMar>
            <w:vAlign w:val="bottom"/>
          </w:tcPr>
          <w:p>
            <w:pPr>
              <w:jc w:val="right"/>
              <w:rPr>
                <w:rFonts w:hint="default"/>
              </w:rPr>
            </w:pPr>
            <w:r>
              <w:rPr>
                <w:rFonts w:hint="default"/>
              </w:rPr>
              <w:t>25.33</w:t>
            </w:r>
          </w:p>
        </w:tc>
        <w:tc>
          <w:tcPr>
            <w:tcW w:w="11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45" w:type="dxa"/>
            </w:tcMar>
            <w:vAlign w:val="bottom"/>
          </w:tcPr>
          <w:p>
            <w:pPr>
              <w:jc w:val="right"/>
              <w:rPr>
                <w:rFonts w:hint="default"/>
              </w:rPr>
            </w:pPr>
            <w:r>
              <w:rPr>
                <w:rFonts w:hint="default"/>
              </w:rPr>
              <w:t>12794.96</w:t>
            </w:r>
          </w:p>
        </w:tc>
        <w:tc>
          <w:tcPr>
            <w:tcW w:w="11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45" w:type="dxa"/>
            </w:tcMar>
            <w:vAlign w:val="bottom"/>
          </w:tcPr>
          <w:p>
            <w:pPr>
              <w:jc w:val="right"/>
              <w:rPr>
                <w:rFonts w:hint="default"/>
              </w:rPr>
            </w:pPr>
            <w:r>
              <w:rPr>
                <w:rFonts w:hint="default"/>
              </w:rPr>
              <w:t>15489.02</w:t>
            </w:r>
          </w:p>
        </w:tc>
        <w:tc>
          <w:tcPr>
            <w:tcW w:w="1081" w:type="dxa"/>
            <w:tcBorders>
              <w:top w:val="nil"/>
              <w:left w:val="nil"/>
              <w:bottom w:val="single" w:color="auto" w:sz="4" w:space="0"/>
              <w:right w:val="nil"/>
            </w:tcBorders>
            <w:tcMar>
              <w:top w:w="15" w:type="dxa"/>
              <w:left w:w="15" w:type="dxa"/>
              <w:bottom w:w="0" w:type="dxa"/>
              <w:right w:w="45" w:type="dxa"/>
            </w:tcMar>
            <w:vAlign w:val="bottom"/>
          </w:tcPr>
          <w:p>
            <w:pPr>
              <w:jc w:val="right"/>
              <w:rPr>
                <w:rFonts w:hint="default"/>
              </w:rPr>
            </w:pPr>
            <w:r>
              <w:rPr>
                <w:rFonts w:hint="default"/>
              </w:rPr>
              <w:t>21.06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0" w:hRule="exact"/>
        </w:trPr>
        <w:tc>
          <w:tcPr>
            <w:tcW w:w="20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rPr>
                <w:rFonts w:eastAsia="华文中宋"/>
                <w:szCs w:val="21"/>
              </w:rPr>
            </w:pPr>
            <w:r>
              <w:rPr>
                <w:rFonts w:hint="default" w:hAnsi="Times New Roman" w:eastAsia="华文中宋"/>
                <w:szCs w:val="21"/>
              </w:rPr>
              <w:t>海南省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45" w:type="dxa"/>
            </w:tcMar>
            <w:vAlign w:val="bottom"/>
          </w:tcPr>
          <w:p>
            <w:pPr>
              <w:jc w:val="right"/>
              <w:rPr>
                <w:rFonts w:hint="default"/>
              </w:rPr>
            </w:pPr>
            <w:r>
              <w:rPr>
                <w:rFonts w:hint="default"/>
              </w:rPr>
              <w:t>9277.02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45" w:type="dxa"/>
            </w:tcMar>
            <w:vAlign w:val="bottom"/>
          </w:tcPr>
          <w:p>
            <w:pPr>
              <w:jc w:val="right"/>
              <w:rPr>
                <w:rFonts w:hint="default"/>
              </w:rPr>
            </w:pPr>
            <w:r>
              <w:rPr>
                <w:rFonts w:hint="default"/>
              </w:rPr>
              <w:t>12424.99</w:t>
            </w:r>
          </w:p>
        </w:tc>
        <w:tc>
          <w:tcPr>
            <w:tcW w:w="111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45" w:type="dxa"/>
            </w:tcMar>
            <w:vAlign w:val="bottom"/>
          </w:tcPr>
          <w:p>
            <w:pPr>
              <w:jc w:val="right"/>
              <w:rPr>
                <w:rFonts w:hint="default"/>
              </w:rPr>
            </w:pPr>
            <w:r>
              <w:rPr>
                <w:rFonts w:hint="default"/>
              </w:rPr>
              <w:t>33.93</w:t>
            </w:r>
          </w:p>
        </w:tc>
        <w:tc>
          <w:tcPr>
            <w:tcW w:w="11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45" w:type="dxa"/>
            </w:tcMar>
            <w:vAlign w:val="bottom"/>
          </w:tcPr>
          <w:p>
            <w:pPr>
              <w:jc w:val="right"/>
              <w:rPr>
                <w:rFonts w:hint="default"/>
              </w:rPr>
            </w:pPr>
            <w:r>
              <w:rPr>
                <w:rFonts w:hint="default"/>
              </w:rPr>
              <w:t>13951.93</w:t>
            </w:r>
          </w:p>
        </w:tc>
        <w:tc>
          <w:tcPr>
            <w:tcW w:w="11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45" w:type="dxa"/>
            </w:tcMar>
            <w:vAlign w:val="bottom"/>
          </w:tcPr>
          <w:p>
            <w:pPr>
              <w:jc w:val="right"/>
              <w:rPr>
                <w:rFonts w:hint="default"/>
              </w:rPr>
            </w:pPr>
            <w:r>
              <w:rPr>
                <w:rFonts w:hint="default"/>
              </w:rPr>
              <w:t>16967.72</w:t>
            </w:r>
          </w:p>
        </w:tc>
        <w:tc>
          <w:tcPr>
            <w:tcW w:w="1081" w:type="dxa"/>
            <w:tcBorders>
              <w:top w:val="nil"/>
              <w:left w:val="nil"/>
              <w:bottom w:val="single" w:color="auto" w:sz="4" w:space="0"/>
              <w:right w:val="nil"/>
            </w:tcBorders>
            <w:tcMar>
              <w:top w:w="15" w:type="dxa"/>
              <w:left w:w="15" w:type="dxa"/>
              <w:bottom w:w="0" w:type="dxa"/>
              <w:right w:w="45" w:type="dxa"/>
            </w:tcMar>
            <w:vAlign w:val="bottom"/>
          </w:tcPr>
          <w:p>
            <w:pPr>
              <w:jc w:val="right"/>
              <w:rPr>
                <w:rFonts w:hint="default"/>
              </w:rPr>
            </w:pPr>
            <w:r>
              <w:rPr>
                <w:rFonts w:hint="default"/>
              </w:rPr>
              <w:t>21.62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0" w:hRule="exact"/>
        </w:trPr>
        <w:tc>
          <w:tcPr>
            <w:tcW w:w="20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rPr>
                <w:rFonts w:eastAsia="华文中宋"/>
                <w:szCs w:val="21"/>
              </w:rPr>
            </w:pPr>
            <w:r>
              <w:rPr>
                <w:rFonts w:hint="default" w:hAnsi="Times New Roman" w:eastAsia="华文中宋"/>
                <w:szCs w:val="21"/>
              </w:rPr>
              <w:t>重庆市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45" w:type="dxa"/>
            </w:tcMar>
            <w:vAlign w:val="bottom"/>
          </w:tcPr>
          <w:p>
            <w:pPr>
              <w:jc w:val="right"/>
              <w:rPr>
                <w:rFonts w:hint="default"/>
              </w:rPr>
            </w:pPr>
            <w:r>
              <w:rPr>
                <w:rFonts w:hint="default"/>
              </w:rPr>
              <w:t>7387.96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45" w:type="dxa"/>
            </w:tcMar>
            <w:vAlign w:val="bottom"/>
          </w:tcPr>
          <w:p>
            <w:pPr>
              <w:jc w:val="right"/>
              <w:rPr>
                <w:rFonts w:hint="default"/>
              </w:rPr>
            </w:pPr>
            <w:r>
              <w:rPr>
                <w:rFonts w:hint="default"/>
              </w:rPr>
              <w:t>9157.31</w:t>
            </w:r>
          </w:p>
        </w:tc>
        <w:tc>
          <w:tcPr>
            <w:tcW w:w="111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45" w:type="dxa"/>
            </w:tcMar>
            <w:vAlign w:val="bottom"/>
          </w:tcPr>
          <w:p>
            <w:pPr>
              <w:jc w:val="right"/>
              <w:rPr>
                <w:rFonts w:hint="default"/>
              </w:rPr>
            </w:pPr>
            <w:r>
              <w:rPr>
                <w:rFonts w:hint="default"/>
              </w:rPr>
              <w:t>23.95</w:t>
            </w:r>
          </w:p>
        </w:tc>
        <w:tc>
          <w:tcPr>
            <w:tcW w:w="11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45" w:type="dxa"/>
            </w:tcMar>
            <w:vAlign w:val="bottom"/>
          </w:tcPr>
          <w:p>
            <w:pPr>
              <w:jc w:val="right"/>
              <w:rPr>
                <w:rFonts w:hint="default"/>
              </w:rPr>
            </w:pPr>
            <w:r>
              <w:rPr>
                <w:rFonts w:hint="default"/>
              </w:rPr>
              <w:t>13119.07</w:t>
            </w:r>
          </w:p>
        </w:tc>
        <w:tc>
          <w:tcPr>
            <w:tcW w:w="11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45" w:type="dxa"/>
            </w:tcMar>
            <w:vAlign w:val="bottom"/>
          </w:tcPr>
          <w:p>
            <w:pPr>
              <w:jc w:val="right"/>
              <w:rPr>
                <w:rFonts w:hint="default"/>
              </w:rPr>
            </w:pPr>
            <w:r>
              <w:rPr>
                <w:rFonts w:hint="default"/>
              </w:rPr>
              <w:t>14109.99</w:t>
            </w:r>
          </w:p>
        </w:tc>
        <w:tc>
          <w:tcPr>
            <w:tcW w:w="1081" w:type="dxa"/>
            <w:tcBorders>
              <w:top w:val="nil"/>
              <w:left w:val="nil"/>
              <w:bottom w:val="single" w:color="auto" w:sz="4" w:space="0"/>
              <w:right w:val="nil"/>
            </w:tcBorders>
            <w:tcMar>
              <w:top w:w="15" w:type="dxa"/>
              <w:left w:w="15" w:type="dxa"/>
              <w:bottom w:w="0" w:type="dxa"/>
              <w:right w:w="45" w:type="dxa"/>
            </w:tcMar>
            <w:vAlign w:val="bottom"/>
          </w:tcPr>
          <w:p>
            <w:pPr>
              <w:jc w:val="right"/>
              <w:rPr>
                <w:rFonts w:hint="default"/>
              </w:rPr>
            </w:pPr>
            <w:r>
              <w:rPr>
                <w:rFonts w:hint="default"/>
              </w:rPr>
              <w:t>7.55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0" w:hRule="exact"/>
        </w:trPr>
        <w:tc>
          <w:tcPr>
            <w:tcW w:w="20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rPr>
                <w:rFonts w:eastAsia="华文中宋"/>
                <w:szCs w:val="21"/>
              </w:rPr>
            </w:pPr>
            <w:r>
              <w:rPr>
                <w:rFonts w:hint="default" w:hAnsi="Times New Roman" w:eastAsia="华文中宋"/>
                <w:szCs w:val="21"/>
              </w:rPr>
              <w:t>四川省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45" w:type="dxa"/>
            </w:tcMar>
            <w:vAlign w:val="bottom"/>
          </w:tcPr>
          <w:p>
            <w:pPr>
              <w:jc w:val="right"/>
              <w:rPr>
                <w:rFonts w:hint="default"/>
              </w:rPr>
            </w:pPr>
            <w:r>
              <w:rPr>
                <w:rFonts w:hint="default"/>
              </w:rPr>
              <w:t>7910.81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45" w:type="dxa"/>
            </w:tcMar>
            <w:vAlign w:val="bottom"/>
          </w:tcPr>
          <w:p>
            <w:pPr>
              <w:jc w:val="right"/>
              <w:rPr>
                <w:rFonts w:hint="default"/>
              </w:rPr>
            </w:pPr>
            <w:r>
              <w:rPr>
                <w:rFonts w:hint="default"/>
              </w:rPr>
              <w:t>8933.53</w:t>
            </w:r>
          </w:p>
        </w:tc>
        <w:tc>
          <w:tcPr>
            <w:tcW w:w="111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45" w:type="dxa"/>
            </w:tcMar>
            <w:vAlign w:val="bottom"/>
          </w:tcPr>
          <w:p>
            <w:pPr>
              <w:jc w:val="right"/>
              <w:rPr>
                <w:rFonts w:hint="default"/>
              </w:rPr>
            </w:pPr>
            <w:r>
              <w:rPr>
                <w:rFonts w:hint="default"/>
              </w:rPr>
              <w:t>12.93</w:t>
            </w:r>
          </w:p>
        </w:tc>
        <w:tc>
          <w:tcPr>
            <w:tcW w:w="11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45" w:type="dxa"/>
            </w:tcMar>
            <w:vAlign w:val="bottom"/>
          </w:tcPr>
          <w:p>
            <w:pPr>
              <w:jc w:val="right"/>
              <w:rPr>
                <w:rFonts w:hint="default"/>
              </w:rPr>
            </w:pPr>
            <w:r>
              <w:rPr>
                <w:rFonts w:hint="default"/>
              </w:rPr>
              <w:t>11623.22</w:t>
            </w:r>
          </w:p>
        </w:tc>
        <w:tc>
          <w:tcPr>
            <w:tcW w:w="11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45" w:type="dxa"/>
            </w:tcMar>
            <w:vAlign w:val="bottom"/>
          </w:tcPr>
          <w:p>
            <w:pPr>
              <w:jc w:val="right"/>
              <w:rPr>
                <w:rFonts w:hint="default"/>
              </w:rPr>
            </w:pPr>
            <w:r>
              <w:rPr>
                <w:rFonts w:hint="default"/>
              </w:rPr>
              <w:t>13056.98</w:t>
            </w:r>
          </w:p>
        </w:tc>
        <w:tc>
          <w:tcPr>
            <w:tcW w:w="1081" w:type="dxa"/>
            <w:tcBorders>
              <w:top w:val="nil"/>
              <w:left w:val="nil"/>
              <w:bottom w:val="single" w:color="auto" w:sz="4" w:space="0"/>
              <w:right w:val="nil"/>
            </w:tcBorders>
            <w:tcMar>
              <w:top w:w="15" w:type="dxa"/>
              <w:left w:w="15" w:type="dxa"/>
              <w:bottom w:w="0" w:type="dxa"/>
              <w:right w:w="45" w:type="dxa"/>
            </w:tcMar>
            <w:vAlign w:val="bottom"/>
          </w:tcPr>
          <w:p>
            <w:pPr>
              <w:jc w:val="right"/>
              <w:rPr>
                <w:rFonts w:hint="default"/>
              </w:rPr>
            </w:pPr>
            <w:r>
              <w:rPr>
                <w:rFonts w:hint="default"/>
              </w:rPr>
              <w:t>12.34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0" w:hRule="exact"/>
        </w:trPr>
        <w:tc>
          <w:tcPr>
            <w:tcW w:w="20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rPr>
                <w:rFonts w:eastAsia="华文中宋"/>
                <w:szCs w:val="21"/>
              </w:rPr>
            </w:pPr>
            <w:r>
              <w:rPr>
                <w:rFonts w:hint="default" w:hAnsi="Times New Roman" w:eastAsia="华文中宋"/>
                <w:szCs w:val="21"/>
              </w:rPr>
              <w:t>贵州省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45" w:type="dxa"/>
            </w:tcMar>
            <w:vAlign w:val="bottom"/>
          </w:tcPr>
          <w:p>
            <w:pPr>
              <w:jc w:val="right"/>
              <w:rPr>
                <w:rFonts w:hint="default"/>
              </w:rPr>
            </w:pPr>
            <w:r>
              <w:rPr>
                <w:rFonts w:hint="default"/>
              </w:rPr>
              <w:t>7135.92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45" w:type="dxa"/>
            </w:tcMar>
            <w:vAlign w:val="bottom"/>
          </w:tcPr>
          <w:p>
            <w:pPr>
              <w:jc w:val="right"/>
              <w:rPr>
                <w:rFonts w:hint="default"/>
              </w:rPr>
            </w:pPr>
            <w:r>
              <w:rPr>
                <w:rFonts w:hint="default"/>
              </w:rPr>
              <w:t>6995.93</w:t>
            </w:r>
          </w:p>
        </w:tc>
        <w:tc>
          <w:tcPr>
            <w:tcW w:w="111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45" w:type="dxa"/>
            </w:tcMar>
            <w:vAlign w:val="bottom"/>
          </w:tcPr>
          <w:p>
            <w:pPr>
              <w:jc w:val="right"/>
              <w:rPr>
                <w:rFonts w:hint="default"/>
              </w:rPr>
            </w:pPr>
            <w:r>
              <w:rPr>
                <w:rFonts w:hint="default"/>
              </w:rPr>
              <w:t>-1.96</w:t>
            </w:r>
          </w:p>
        </w:tc>
        <w:tc>
          <w:tcPr>
            <w:tcW w:w="11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45" w:type="dxa"/>
            </w:tcMar>
            <w:vAlign w:val="bottom"/>
          </w:tcPr>
          <w:p>
            <w:pPr>
              <w:jc w:val="right"/>
              <w:rPr>
                <w:rFonts w:hint="default"/>
              </w:rPr>
            </w:pPr>
            <w:r>
              <w:rPr>
                <w:rFonts w:hint="default"/>
              </w:rPr>
              <w:t>13093.56</w:t>
            </w:r>
          </w:p>
        </w:tc>
        <w:tc>
          <w:tcPr>
            <w:tcW w:w="11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45" w:type="dxa"/>
            </w:tcMar>
            <w:vAlign w:val="bottom"/>
          </w:tcPr>
          <w:p>
            <w:pPr>
              <w:jc w:val="right"/>
              <w:rPr>
                <w:rFonts w:hint="default"/>
              </w:rPr>
            </w:pPr>
            <w:r>
              <w:rPr>
                <w:rFonts w:hint="default"/>
              </w:rPr>
              <w:t>15414.17</w:t>
            </w:r>
          </w:p>
        </w:tc>
        <w:tc>
          <w:tcPr>
            <w:tcW w:w="1081" w:type="dxa"/>
            <w:tcBorders>
              <w:top w:val="nil"/>
              <w:left w:val="nil"/>
              <w:bottom w:val="single" w:color="auto" w:sz="4" w:space="0"/>
              <w:right w:val="nil"/>
            </w:tcBorders>
            <w:tcMar>
              <w:top w:w="15" w:type="dxa"/>
              <w:left w:w="15" w:type="dxa"/>
              <w:bottom w:w="0" w:type="dxa"/>
              <w:right w:w="45" w:type="dxa"/>
            </w:tcMar>
            <w:vAlign w:val="bottom"/>
          </w:tcPr>
          <w:p>
            <w:pPr>
              <w:jc w:val="right"/>
              <w:rPr>
                <w:rFonts w:hint="default"/>
              </w:rPr>
            </w:pPr>
            <w:r>
              <w:rPr>
                <w:rFonts w:hint="default"/>
              </w:rPr>
              <w:t>17.72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0" w:hRule="exact"/>
        </w:trPr>
        <w:tc>
          <w:tcPr>
            <w:tcW w:w="20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rPr>
                <w:rFonts w:eastAsia="华文中宋"/>
                <w:szCs w:val="21"/>
              </w:rPr>
            </w:pPr>
            <w:r>
              <w:rPr>
                <w:rFonts w:hint="default" w:hAnsi="Times New Roman" w:eastAsia="华文中宋"/>
                <w:szCs w:val="21"/>
              </w:rPr>
              <w:t>云南省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45" w:type="dxa"/>
            </w:tcMar>
            <w:vAlign w:val="bottom"/>
          </w:tcPr>
          <w:p>
            <w:pPr>
              <w:jc w:val="right"/>
              <w:rPr>
                <w:rFonts w:hint="default"/>
              </w:rPr>
            </w:pPr>
            <w:r>
              <w:rPr>
                <w:rFonts w:hint="default"/>
              </w:rPr>
              <w:t>7286.75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45" w:type="dxa"/>
            </w:tcMar>
            <w:vAlign w:val="bottom"/>
          </w:tcPr>
          <w:p>
            <w:pPr>
              <w:jc w:val="right"/>
              <w:rPr>
                <w:rFonts w:hint="default"/>
              </w:rPr>
            </w:pPr>
            <w:r>
              <w:rPr>
                <w:rFonts w:hint="default"/>
              </w:rPr>
              <w:t>9645.03</w:t>
            </w:r>
          </w:p>
        </w:tc>
        <w:tc>
          <w:tcPr>
            <w:tcW w:w="111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45" w:type="dxa"/>
            </w:tcMar>
            <w:vAlign w:val="bottom"/>
          </w:tcPr>
          <w:p>
            <w:pPr>
              <w:jc w:val="right"/>
              <w:rPr>
                <w:rFonts w:hint="default"/>
              </w:rPr>
            </w:pPr>
            <w:r>
              <w:rPr>
                <w:rFonts w:hint="default"/>
              </w:rPr>
              <w:t>32.36</w:t>
            </w:r>
          </w:p>
        </w:tc>
        <w:tc>
          <w:tcPr>
            <w:tcW w:w="11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45" w:type="dxa"/>
            </w:tcMar>
            <w:vAlign w:val="bottom"/>
          </w:tcPr>
          <w:p>
            <w:pPr>
              <w:jc w:val="right"/>
              <w:rPr>
                <w:rFonts w:hint="default"/>
              </w:rPr>
            </w:pPr>
            <w:r>
              <w:rPr>
                <w:rFonts w:hint="default"/>
              </w:rPr>
              <w:t>11570.24</w:t>
            </w:r>
          </w:p>
        </w:tc>
        <w:tc>
          <w:tcPr>
            <w:tcW w:w="11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45" w:type="dxa"/>
            </w:tcMar>
            <w:vAlign w:val="bottom"/>
          </w:tcPr>
          <w:p>
            <w:pPr>
              <w:jc w:val="right"/>
              <w:rPr>
                <w:rFonts w:hint="default"/>
              </w:rPr>
            </w:pPr>
            <w:r>
              <w:rPr>
                <w:rFonts w:hint="default"/>
              </w:rPr>
              <w:t>14711.33</w:t>
            </w:r>
          </w:p>
        </w:tc>
        <w:tc>
          <w:tcPr>
            <w:tcW w:w="1081" w:type="dxa"/>
            <w:tcBorders>
              <w:top w:val="nil"/>
              <w:left w:val="nil"/>
              <w:bottom w:val="single" w:color="auto" w:sz="4" w:space="0"/>
              <w:right w:val="nil"/>
            </w:tcBorders>
            <w:tcMar>
              <w:top w:w="15" w:type="dxa"/>
              <w:left w:w="15" w:type="dxa"/>
              <w:bottom w:w="0" w:type="dxa"/>
              <w:right w:w="45" w:type="dxa"/>
            </w:tcMar>
            <w:vAlign w:val="bottom"/>
          </w:tcPr>
          <w:p>
            <w:pPr>
              <w:jc w:val="right"/>
              <w:rPr>
                <w:rFonts w:hint="default"/>
              </w:rPr>
            </w:pPr>
            <w:r>
              <w:rPr>
                <w:rFonts w:hint="default"/>
              </w:rPr>
              <w:t>27.15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0" w:hRule="exact"/>
        </w:trPr>
        <w:tc>
          <w:tcPr>
            <w:tcW w:w="20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rPr>
                <w:rFonts w:eastAsia="华文中宋"/>
                <w:szCs w:val="21"/>
              </w:rPr>
            </w:pPr>
            <w:r>
              <w:rPr>
                <w:rFonts w:hint="default" w:hAnsi="Times New Roman" w:eastAsia="华文中宋"/>
                <w:szCs w:val="21"/>
              </w:rPr>
              <w:t>西藏自治区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45" w:type="dxa"/>
            </w:tcMar>
            <w:vAlign w:val="bottom"/>
          </w:tcPr>
          <w:p>
            <w:pPr>
              <w:jc w:val="right"/>
              <w:rPr>
                <w:rFonts w:hint="default"/>
              </w:rPr>
            </w:pPr>
            <w:r>
              <w:rPr>
                <w:rFonts w:hint="default"/>
              </w:rPr>
              <w:t>25538.19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45" w:type="dxa"/>
            </w:tcMar>
            <w:vAlign w:val="bottom"/>
          </w:tcPr>
          <w:p>
            <w:pPr>
              <w:jc w:val="right"/>
              <w:rPr>
                <w:rFonts w:hint="default"/>
              </w:rPr>
            </w:pPr>
            <w:r>
              <w:rPr>
                <w:rFonts w:hint="default"/>
              </w:rPr>
              <w:t>32957.17</w:t>
            </w:r>
          </w:p>
        </w:tc>
        <w:tc>
          <w:tcPr>
            <w:tcW w:w="111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45" w:type="dxa"/>
            </w:tcMar>
            <w:vAlign w:val="bottom"/>
          </w:tcPr>
          <w:p>
            <w:pPr>
              <w:jc w:val="right"/>
              <w:rPr>
                <w:rFonts w:hint="default"/>
              </w:rPr>
            </w:pPr>
            <w:r>
              <w:rPr>
                <w:rFonts w:hint="default"/>
              </w:rPr>
              <w:t>29.05</w:t>
            </w:r>
          </w:p>
        </w:tc>
        <w:tc>
          <w:tcPr>
            <w:tcW w:w="11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45" w:type="dxa"/>
            </w:tcMar>
            <w:vAlign w:val="bottom"/>
          </w:tcPr>
          <w:p>
            <w:pPr>
              <w:jc w:val="right"/>
              <w:rPr>
                <w:rFonts w:hint="default"/>
              </w:rPr>
            </w:pPr>
            <w:r>
              <w:rPr>
                <w:rFonts w:hint="default"/>
              </w:rPr>
              <w:t>22714.97</w:t>
            </w:r>
          </w:p>
        </w:tc>
        <w:tc>
          <w:tcPr>
            <w:tcW w:w="11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45" w:type="dxa"/>
            </w:tcMar>
            <w:vAlign w:val="bottom"/>
          </w:tcPr>
          <w:p>
            <w:pPr>
              <w:jc w:val="right"/>
              <w:rPr>
                <w:rFonts w:hint="default"/>
              </w:rPr>
            </w:pPr>
            <w:r>
              <w:rPr>
                <w:rFonts w:hint="default"/>
              </w:rPr>
              <w:t>34219.19</w:t>
            </w:r>
          </w:p>
        </w:tc>
        <w:tc>
          <w:tcPr>
            <w:tcW w:w="1081" w:type="dxa"/>
            <w:tcBorders>
              <w:top w:val="nil"/>
              <w:left w:val="nil"/>
              <w:bottom w:val="single" w:color="auto" w:sz="4" w:space="0"/>
              <w:right w:val="nil"/>
            </w:tcBorders>
            <w:tcMar>
              <w:top w:w="15" w:type="dxa"/>
              <w:left w:w="15" w:type="dxa"/>
              <w:bottom w:w="0" w:type="dxa"/>
              <w:right w:w="45" w:type="dxa"/>
            </w:tcMar>
            <w:vAlign w:val="bottom"/>
          </w:tcPr>
          <w:p>
            <w:pPr>
              <w:jc w:val="right"/>
              <w:rPr>
                <w:rFonts w:hint="default"/>
              </w:rPr>
            </w:pPr>
            <w:r>
              <w:rPr>
                <w:rFonts w:hint="default"/>
              </w:rPr>
              <w:t>50.65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0" w:hRule="exact"/>
        </w:trPr>
        <w:tc>
          <w:tcPr>
            <w:tcW w:w="20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rPr>
                <w:rFonts w:eastAsia="华文中宋"/>
                <w:szCs w:val="21"/>
              </w:rPr>
            </w:pPr>
            <w:r>
              <w:rPr>
                <w:rFonts w:hint="default" w:hAnsi="Times New Roman" w:eastAsia="华文中宋"/>
                <w:szCs w:val="21"/>
              </w:rPr>
              <w:t>陕西省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45" w:type="dxa"/>
            </w:tcMar>
            <w:vAlign w:val="bottom"/>
          </w:tcPr>
          <w:p>
            <w:pPr>
              <w:jc w:val="right"/>
              <w:rPr>
                <w:rFonts w:hint="default"/>
              </w:rPr>
            </w:pPr>
            <w:r>
              <w:rPr>
                <w:rFonts w:hint="default"/>
              </w:rPr>
              <w:t>7147.47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45" w:type="dxa"/>
            </w:tcMar>
            <w:vAlign w:val="bottom"/>
          </w:tcPr>
          <w:p>
            <w:pPr>
              <w:jc w:val="right"/>
              <w:rPr>
                <w:rFonts w:hint="default"/>
              </w:rPr>
            </w:pPr>
            <w:r>
              <w:rPr>
                <w:rFonts w:hint="default"/>
              </w:rPr>
              <w:t>8540.04</w:t>
            </w:r>
          </w:p>
        </w:tc>
        <w:tc>
          <w:tcPr>
            <w:tcW w:w="111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45" w:type="dxa"/>
            </w:tcMar>
            <w:vAlign w:val="bottom"/>
          </w:tcPr>
          <w:p>
            <w:pPr>
              <w:jc w:val="right"/>
              <w:rPr>
                <w:rFonts w:hint="default"/>
              </w:rPr>
            </w:pPr>
            <w:r>
              <w:rPr>
                <w:rFonts w:hint="default"/>
              </w:rPr>
              <w:t>19.48</w:t>
            </w:r>
          </w:p>
        </w:tc>
        <w:tc>
          <w:tcPr>
            <w:tcW w:w="11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45" w:type="dxa"/>
            </w:tcMar>
            <w:vAlign w:val="bottom"/>
          </w:tcPr>
          <w:p>
            <w:pPr>
              <w:jc w:val="right"/>
              <w:rPr>
                <w:rFonts w:hint="default"/>
              </w:rPr>
            </w:pPr>
            <w:r>
              <w:rPr>
                <w:rFonts w:hint="default"/>
              </w:rPr>
              <w:t>12731.51</w:t>
            </w:r>
          </w:p>
        </w:tc>
        <w:tc>
          <w:tcPr>
            <w:tcW w:w="11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45" w:type="dxa"/>
            </w:tcMar>
            <w:vAlign w:val="bottom"/>
          </w:tcPr>
          <w:p>
            <w:pPr>
              <w:jc w:val="right"/>
              <w:rPr>
                <w:rFonts w:hint="default"/>
              </w:rPr>
            </w:pPr>
            <w:r>
              <w:rPr>
                <w:rFonts w:hint="default"/>
              </w:rPr>
              <w:t>14283.11</w:t>
            </w:r>
          </w:p>
        </w:tc>
        <w:tc>
          <w:tcPr>
            <w:tcW w:w="1081" w:type="dxa"/>
            <w:tcBorders>
              <w:top w:val="nil"/>
              <w:left w:val="nil"/>
              <w:bottom w:val="single" w:color="auto" w:sz="4" w:space="0"/>
              <w:right w:val="nil"/>
            </w:tcBorders>
            <w:tcMar>
              <w:top w:w="15" w:type="dxa"/>
              <w:left w:w="15" w:type="dxa"/>
              <w:bottom w:w="0" w:type="dxa"/>
              <w:right w:w="45" w:type="dxa"/>
            </w:tcMar>
            <w:vAlign w:val="bottom"/>
          </w:tcPr>
          <w:p>
            <w:pPr>
              <w:jc w:val="right"/>
              <w:rPr>
                <w:rFonts w:hint="default"/>
              </w:rPr>
            </w:pPr>
            <w:r>
              <w:rPr>
                <w:rFonts w:hint="default"/>
              </w:rPr>
              <w:t>12.19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0" w:hRule="exact"/>
        </w:trPr>
        <w:tc>
          <w:tcPr>
            <w:tcW w:w="20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rPr>
                <w:rFonts w:eastAsia="华文中宋"/>
                <w:szCs w:val="21"/>
              </w:rPr>
            </w:pPr>
            <w:r>
              <w:rPr>
                <w:rFonts w:hint="default" w:hAnsi="Times New Roman" w:eastAsia="华文中宋"/>
                <w:szCs w:val="21"/>
              </w:rPr>
              <w:t>甘肃省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45" w:type="dxa"/>
            </w:tcMar>
            <w:vAlign w:val="bottom"/>
          </w:tcPr>
          <w:p>
            <w:pPr>
              <w:jc w:val="right"/>
              <w:rPr>
                <w:rFonts w:hint="default"/>
              </w:rPr>
            </w:pPr>
            <w:r>
              <w:rPr>
                <w:rFonts w:hint="default"/>
              </w:rPr>
              <w:t>8954.15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45" w:type="dxa"/>
            </w:tcMar>
            <w:vAlign w:val="bottom"/>
          </w:tcPr>
          <w:p>
            <w:pPr>
              <w:jc w:val="right"/>
              <w:rPr>
                <w:rFonts w:hint="default"/>
              </w:rPr>
            </w:pPr>
            <w:r>
              <w:rPr>
                <w:rFonts w:hint="default"/>
              </w:rPr>
              <w:t>11364.91</w:t>
            </w:r>
          </w:p>
        </w:tc>
        <w:tc>
          <w:tcPr>
            <w:tcW w:w="111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45" w:type="dxa"/>
            </w:tcMar>
            <w:vAlign w:val="bottom"/>
          </w:tcPr>
          <w:p>
            <w:pPr>
              <w:jc w:val="right"/>
              <w:rPr>
                <w:rFonts w:hint="default"/>
              </w:rPr>
            </w:pPr>
            <w:r>
              <w:rPr>
                <w:rFonts w:hint="default"/>
              </w:rPr>
              <w:t>26.92</w:t>
            </w:r>
          </w:p>
        </w:tc>
        <w:tc>
          <w:tcPr>
            <w:tcW w:w="11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45" w:type="dxa"/>
            </w:tcMar>
            <w:vAlign w:val="bottom"/>
          </w:tcPr>
          <w:p>
            <w:pPr>
              <w:jc w:val="right"/>
              <w:rPr>
                <w:rFonts w:hint="default"/>
              </w:rPr>
            </w:pPr>
            <w:r>
              <w:rPr>
                <w:rFonts w:hint="default"/>
              </w:rPr>
              <w:t>12179.37</w:t>
            </w:r>
          </w:p>
        </w:tc>
        <w:tc>
          <w:tcPr>
            <w:tcW w:w="11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45" w:type="dxa"/>
            </w:tcMar>
            <w:vAlign w:val="bottom"/>
          </w:tcPr>
          <w:p>
            <w:pPr>
              <w:jc w:val="right"/>
              <w:rPr>
                <w:rFonts w:hint="default"/>
              </w:rPr>
            </w:pPr>
            <w:r>
              <w:rPr>
                <w:rFonts w:hint="default"/>
              </w:rPr>
              <w:t>15537.85</w:t>
            </w:r>
          </w:p>
        </w:tc>
        <w:tc>
          <w:tcPr>
            <w:tcW w:w="1081" w:type="dxa"/>
            <w:tcBorders>
              <w:top w:val="nil"/>
              <w:left w:val="nil"/>
              <w:bottom w:val="single" w:color="auto" w:sz="4" w:space="0"/>
              <w:right w:val="nil"/>
            </w:tcBorders>
            <w:tcMar>
              <w:top w:w="15" w:type="dxa"/>
              <w:left w:w="15" w:type="dxa"/>
              <w:bottom w:w="0" w:type="dxa"/>
              <w:right w:w="45" w:type="dxa"/>
            </w:tcMar>
            <w:vAlign w:val="bottom"/>
          </w:tcPr>
          <w:p>
            <w:pPr>
              <w:jc w:val="right"/>
              <w:rPr>
                <w:rFonts w:hint="default"/>
              </w:rPr>
            </w:pPr>
            <w:r>
              <w:rPr>
                <w:rFonts w:hint="default"/>
              </w:rPr>
              <w:t>27.58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0" w:hRule="exact"/>
        </w:trPr>
        <w:tc>
          <w:tcPr>
            <w:tcW w:w="20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rPr>
                <w:rFonts w:eastAsia="华文中宋"/>
                <w:szCs w:val="21"/>
              </w:rPr>
            </w:pPr>
            <w:r>
              <w:rPr>
                <w:rFonts w:hint="default" w:hAnsi="Times New Roman" w:eastAsia="华文中宋"/>
                <w:szCs w:val="21"/>
              </w:rPr>
              <w:t>青海省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45" w:type="dxa"/>
            </w:tcMar>
            <w:vAlign w:val="bottom"/>
          </w:tcPr>
          <w:p>
            <w:pPr>
              <w:jc w:val="right"/>
              <w:rPr>
                <w:rFonts w:hint="default"/>
              </w:rPr>
            </w:pPr>
            <w:r>
              <w:rPr>
                <w:rFonts w:hint="default"/>
              </w:rPr>
              <w:t>8653.92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45" w:type="dxa"/>
            </w:tcMar>
            <w:vAlign w:val="bottom"/>
          </w:tcPr>
          <w:p>
            <w:pPr>
              <w:jc w:val="right"/>
              <w:rPr>
                <w:rFonts w:hint="default"/>
              </w:rPr>
            </w:pPr>
            <w:r>
              <w:rPr>
                <w:rFonts w:hint="default"/>
              </w:rPr>
              <w:t>10526.81</w:t>
            </w:r>
          </w:p>
        </w:tc>
        <w:tc>
          <w:tcPr>
            <w:tcW w:w="111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45" w:type="dxa"/>
            </w:tcMar>
            <w:vAlign w:val="bottom"/>
          </w:tcPr>
          <w:p>
            <w:pPr>
              <w:jc w:val="right"/>
              <w:rPr>
                <w:rFonts w:hint="default"/>
              </w:rPr>
            </w:pPr>
            <w:r>
              <w:rPr>
                <w:rFonts w:hint="default"/>
              </w:rPr>
              <w:t>21.64</w:t>
            </w:r>
          </w:p>
        </w:tc>
        <w:tc>
          <w:tcPr>
            <w:tcW w:w="11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45" w:type="dxa"/>
            </w:tcMar>
            <w:vAlign w:val="bottom"/>
          </w:tcPr>
          <w:p>
            <w:pPr>
              <w:jc w:val="right"/>
              <w:rPr>
                <w:rFonts w:hint="default"/>
              </w:rPr>
            </w:pPr>
            <w:r>
              <w:rPr>
                <w:rFonts w:hint="default"/>
              </w:rPr>
              <w:t>13397.21</w:t>
            </w:r>
          </w:p>
        </w:tc>
        <w:tc>
          <w:tcPr>
            <w:tcW w:w="11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45" w:type="dxa"/>
            </w:tcMar>
            <w:vAlign w:val="bottom"/>
          </w:tcPr>
          <w:p>
            <w:pPr>
              <w:jc w:val="right"/>
              <w:rPr>
                <w:rFonts w:hint="default"/>
              </w:rPr>
            </w:pPr>
            <w:r>
              <w:rPr>
                <w:rFonts w:hint="default"/>
              </w:rPr>
              <w:t>19651.26</w:t>
            </w:r>
          </w:p>
        </w:tc>
        <w:tc>
          <w:tcPr>
            <w:tcW w:w="1081" w:type="dxa"/>
            <w:tcBorders>
              <w:top w:val="nil"/>
              <w:left w:val="nil"/>
              <w:bottom w:val="single" w:color="auto" w:sz="4" w:space="0"/>
              <w:right w:val="nil"/>
            </w:tcBorders>
            <w:tcMar>
              <w:top w:w="15" w:type="dxa"/>
              <w:left w:w="15" w:type="dxa"/>
              <w:bottom w:w="0" w:type="dxa"/>
              <w:right w:w="45" w:type="dxa"/>
            </w:tcMar>
            <w:vAlign w:val="bottom"/>
          </w:tcPr>
          <w:p>
            <w:pPr>
              <w:jc w:val="right"/>
              <w:rPr>
                <w:rFonts w:hint="default"/>
              </w:rPr>
            </w:pPr>
            <w:r>
              <w:rPr>
                <w:rFonts w:hint="default"/>
              </w:rPr>
              <w:t>46.68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0" w:hRule="exact"/>
        </w:trPr>
        <w:tc>
          <w:tcPr>
            <w:tcW w:w="20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rPr>
                <w:rFonts w:eastAsia="华文中宋"/>
                <w:szCs w:val="21"/>
              </w:rPr>
            </w:pPr>
            <w:r>
              <w:rPr>
                <w:rFonts w:hint="default" w:hAnsi="Times New Roman" w:eastAsia="华文中宋"/>
                <w:szCs w:val="21"/>
              </w:rPr>
              <w:t>宁夏回族自治区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45" w:type="dxa"/>
            </w:tcMar>
            <w:vAlign w:val="bottom"/>
          </w:tcPr>
          <w:p>
            <w:pPr>
              <w:jc w:val="right"/>
              <w:rPr>
                <w:rFonts w:hint="default"/>
              </w:rPr>
            </w:pPr>
            <w:r>
              <w:rPr>
                <w:rFonts w:hint="default"/>
              </w:rPr>
              <w:t>8608.73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45" w:type="dxa"/>
            </w:tcMar>
            <w:vAlign w:val="bottom"/>
          </w:tcPr>
          <w:p>
            <w:pPr>
              <w:jc w:val="right"/>
              <w:rPr>
                <w:rFonts w:hint="default"/>
              </w:rPr>
            </w:pPr>
            <w:r>
              <w:rPr>
                <w:rFonts w:hint="default"/>
              </w:rPr>
              <w:t>9951.04</w:t>
            </w:r>
          </w:p>
        </w:tc>
        <w:tc>
          <w:tcPr>
            <w:tcW w:w="111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45" w:type="dxa"/>
            </w:tcMar>
            <w:vAlign w:val="bottom"/>
          </w:tcPr>
          <w:p>
            <w:pPr>
              <w:jc w:val="right"/>
              <w:rPr>
                <w:rFonts w:hint="default"/>
              </w:rPr>
            </w:pPr>
            <w:r>
              <w:rPr>
                <w:rFonts w:hint="default"/>
              </w:rPr>
              <w:t>15.59</w:t>
            </w:r>
          </w:p>
        </w:tc>
        <w:tc>
          <w:tcPr>
            <w:tcW w:w="11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45" w:type="dxa"/>
            </w:tcMar>
            <w:vAlign w:val="bottom"/>
          </w:tcPr>
          <w:p>
            <w:pPr>
              <w:jc w:val="right"/>
              <w:rPr>
                <w:rFonts w:hint="default"/>
              </w:rPr>
            </w:pPr>
            <w:r>
              <w:rPr>
                <w:rFonts w:hint="default"/>
              </w:rPr>
              <w:t>17948.27</w:t>
            </w:r>
          </w:p>
        </w:tc>
        <w:tc>
          <w:tcPr>
            <w:tcW w:w="11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45" w:type="dxa"/>
            </w:tcMar>
            <w:vAlign w:val="bottom"/>
          </w:tcPr>
          <w:p>
            <w:pPr>
              <w:jc w:val="right"/>
              <w:rPr>
                <w:rFonts w:hint="default"/>
              </w:rPr>
            </w:pPr>
            <w:r>
              <w:rPr>
                <w:rFonts w:hint="default"/>
              </w:rPr>
              <w:t>27782.20</w:t>
            </w:r>
          </w:p>
        </w:tc>
        <w:tc>
          <w:tcPr>
            <w:tcW w:w="1081" w:type="dxa"/>
            <w:tcBorders>
              <w:top w:val="nil"/>
              <w:left w:val="nil"/>
              <w:bottom w:val="single" w:color="auto" w:sz="4" w:space="0"/>
              <w:right w:val="nil"/>
            </w:tcBorders>
            <w:tcMar>
              <w:top w:w="15" w:type="dxa"/>
              <w:left w:w="15" w:type="dxa"/>
              <w:bottom w:w="0" w:type="dxa"/>
              <w:right w:w="45" w:type="dxa"/>
            </w:tcMar>
            <w:vAlign w:val="bottom"/>
          </w:tcPr>
          <w:p>
            <w:pPr>
              <w:jc w:val="right"/>
              <w:rPr>
                <w:rFonts w:hint="default"/>
              </w:rPr>
            </w:pPr>
            <w:r>
              <w:rPr>
                <w:rFonts w:hint="default"/>
              </w:rPr>
              <w:t>54.79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0" w:hRule="exact"/>
        </w:trPr>
        <w:tc>
          <w:tcPr>
            <w:tcW w:w="20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rPr>
                <w:rFonts w:eastAsia="华文中宋"/>
                <w:szCs w:val="21"/>
              </w:rPr>
            </w:pPr>
            <w:r>
              <w:rPr>
                <w:rFonts w:hint="default" w:hAnsi="Times New Roman" w:eastAsia="华文中宋"/>
                <w:szCs w:val="21"/>
              </w:rPr>
              <w:t>新疆维吾尔自治区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45" w:type="dxa"/>
            </w:tcMar>
            <w:vAlign w:val="bottom"/>
          </w:tcPr>
          <w:p>
            <w:pPr>
              <w:jc w:val="right"/>
              <w:rPr>
                <w:rFonts w:hint="default"/>
              </w:rPr>
            </w:pPr>
            <w:r>
              <w:rPr>
                <w:rFonts w:hint="default"/>
              </w:rPr>
              <w:t>12209.18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45" w:type="dxa"/>
            </w:tcMar>
            <w:vAlign w:val="bottom"/>
          </w:tcPr>
          <w:p>
            <w:pPr>
              <w:jc w:val="right"/>
              <w:rPr>
                <w:rFonts w:hint="default"/>
              </w:rPr>
            </w:pPr>
            <w:r>
              <w:rPr>
                <w:rFonts w:hint="default"/>
              </w:rPr>
              <w:t>12440.81</w:t>
            </w:r>
          </w:p>
        </w:tc>
        <w:tc>
          <w:tcPr>
            <w:tcW w:w="111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45" w:type="dxa"/>
            </w:tcMar>
            <w:vAlign w:val="bottom"/>
          </w:tcPr>
          <w:p>
            <w:pPr>
              <w:jc w:val="right"/>
              <w:rPr>
                <w:rFonts w:hint="default"/>
              </w:rPr>
            </w:pPr>
            <w:r>
              <w:rPr>
                <w:rFonts w:hint="default"/>
              </w:rPr>
              <w:t>1.90</w:t>
            </w:r>
          </w:p>
        </w:tc>
        <w:tc>
          <w:tcPr>
            <w:tcW w:w="11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45" w:type="dxa"/>
            </w:tcMar>
            <w:vAlign w:val="bottom"/>
          </w:tcPr>
          <w:p>
            <w:pPr>
              <w:jc w:val="right"/>
              <w:rPr>
                <w:rFonts w:hint="default"/>
              </w:rPr>
            </w:pPr>
            <w:r>
              <w:rPr>
                <w:rFonts w:hint="default"/>
              </w:rPr>
              <w:t>14289.26</w:t>
            </w:r>
          </w:p>
        </w:tc>
        <w:tc>
          <w:tcPr>
            <w:tcW w:w="11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45" w:type="dxa"/>
            </w:tcMar>
            <w:vAlign w:val="bottom"/>
          </w:tcPr>
          <w:p>
            <w:pPr>
              <w:jc w:val="right"/>
              <w:rPr>
                <w:rFonts w:hint="default"/>
              </w:rPr>
            </w:pPr>
            <w:r>
              <w:rPr>
                <w:rFonts w:hint="default"/>
              </w:rPr>
              <w:t>19382.01</w:t>
            </w:r>
          </w:p>
        </w:tc>
        <w:tc>
          <w:tcPr>
            <w:tcW w:w="1081" w:type="dxa"/>
            <w:tcBorders>
              <w:top w:val="nil"/>
              <w:left w:val="nil"/>
              <w:bottom w:val="single" w:color="auto" w:sz="4" w:space="0"/>
              <w:right w:val="nil"/>
            </w:tcBorders>
            <w:tcMar>
              <w:top w:w="15" w:type="dxa"/>
              <w:left w:w="15" w:type="dxa"/>
              <w:bottom w:w="0" w:type="dxa"/>
              <w:right w:w="45" w:type="dxa"/>
            </w:tcMar>
            <w:vAlign w:val="bottom"/>
          </w:tcPr>
          <w:p>
            <w:pPr>
              <w:jc w:val="right"/>
              <w:rPr>
                <w:rFonts w:hint="default"/>
              </w:rPr>
            </w:pPr>
            <w:r>
              <w:rPr>
                <w:rFonts w:hint="default"/>
              </w:rPr>
              <w:t>35.64</w:t>
            </w:r>
          </w:p>
        </w:tc>
      </w:tr>
    </w:tbl>
    <w:p>
      <w:pPr>
        <w:pStyle w:val="3"/>
        <w:rPr>
          <w:rFonts w:ascii="Times New Roman" w:hAnsi="Times New Roman" w:cs="Times New Roman"/>
        </w:rPr>
      </w:pPr>
    </w:p>
    <w:p>
      <w:pPr>
        <w:pStyle w:val="3"/>
        <w:spacing w:line="300" w:lineRule="exact"/>
        <w:jc w:val="center"/>
        <w:rPr>
          <w:rFonts w:ascii="Times New Roman" w:hAnsi="Times New Roman" w:eastAsia="华文中宋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</w:rPr>
        <w:br w:type="page"/>
      </w:r>
      <w:r>
        <w:rPr>
          <w:rFonts w:hint="default" w:ascii="Times New Roman" w:hAnsi="Times New Roman" w:eastAsia="华文中宋" w:cs="Times New Roman"/>
          <w:b/>
          <w:bCs/>
          <w:sz w:val="24"/>
          <w:szCs w:val="24"/>
        </w:rPr>
        <w:t>表二</w:t>
      </w:r>
      <w:r>
        <w:rPr>
          <w:rFonts w:ascii="Times New Roman" w:hAnsi="Times New Roman" w:eastAsia="华文中宋" w:cs="Times New Roman"/>
          <w:b/>
          <w:bCs/>
          <w:sz w:val="24"/>
          <w:szCs w:val="24"/>
        </w:rPr>
        <w:t xml:space="preserve">(2)  </w:t>
      </w:r>
      <w:r>
        <w:rPr>
          <w:rFonts w:hint="default" w:ascii="Times New Roman" w:hAnsi="Times New Roman" w:eastAsia="华文中宋" w:cs="Times New Roman"/>
          <w:b/>
          <w:bCs/>
          <w:sz w:val="24"/>
          <w:szCs w:val="24"/>
        </w:rPr>
        <w:t>各级教育生均公共财政预算公用经费增长情况</w:t>
      </w:r>
    </w:p>
    <w:p>
      <w:pPr>
        <w:pStyle w:val="3"/>
        <w:spacing w:after="62" w:afterLines="20"/>
        <w:jc w:val="right"/>
        <w:rPr>
          <w:rFonts w:ascii="Times New Roman" w:hAnsi="Times New Roman" w:eastAsia="华文仿宋" w:cs="Times New Roman"/>
        </w:rPr>
      </w:pPr>
      <w:r>
        <w:rPr>
          <w:rFonts w:hint="default" w:ascii="Times New Roman" w:hAnsi="华文仿宋" w:eastAsia="华文仿宋" w:cs="Times New Roman"/>
        </w:rPr>
        <w:t>单位</w:t>
      </w:r>
      <w:r>
        <w:rPr>
          <w:rFonts w:ascii="Times New Roman" w:hAnsi="Times New Roman" w:eastAsia="华文仿宋" w:cs="Times New Roman"/>
        </w:rPr>
        <w:t>:</w:t>
      </w:r>
      <w:r>
        <w:rPr>
          <w:rFonts w:hint="default" w:ascii="Times New Roman" w:hAnsi="华文仿宋" w:eastAsia="华文仿宋" w:cs="Times New Roman"/>
        </w:rPr>
        <w:t>元</w:t>
      </w:r>
    </w:p>
    <w:tbl>
      <w:tblPr>
        <w:tblStyle w:val="11"/>
        <w:tblW w:w="8740" w:type="dxa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738"/>
        <w:gridCol w:w="785"/>
        <w:gridCol w:w="786"/>
        <w:gridCol w:w="680"/>
        <w:gridCol w:w="848"/>
        <w:gridCol w:w="848"/>
        <w:gridCol w:w="681"/>
        <w:gridCol w:w="848"/>
        <w:gridCol w:w="848"/>
        <w:gridCol w:w="678"/>
      </w:tblGrid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4" w:hRule="exact"/>
        </w:trPr>
        <w:tc>
          <w:tcPr>
            <w:tcW w:w="1738" w:type="dxa"/>
            <w:vMerge w:val="restar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jc w:val="center"/>
              <w:rPr>
                <w:rFonts w:hAnsi="Times New Roman" w:eastAsia="华文中宋"/>
                <w:b/>
                <w:szCs w:val="21"/>
              </w:rPr>
            </w:pPr>
            <w:r>
              <w:rPr>
                <w:rFonts w:hint="default" w:hAnsi="Times New Roman" w:eastAsia="华文中宋"/>
                <w:b/>
                <w:szCs w:val="21"/>
              </w:rPr>
              <w:t>地区</w:t>
            </w:r>
          </w:p>
        </w:tc>
        <w:tc>
          <w:tcPr>
            <w:tcW w:w="2251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jc w:val="center"/>
              <w:rPr>
                <w:rFonts w:hAnsi="Times New Roman" w:eastAsia="华文中宋"/>
                <w:b/>
                <w:szCs w:val="21"/>
              </w:rPr>
            </w:pPr>
            <w:r>
              <w:rPr>
                <w:rFonts w:hint="default" w:hAnsi="Times New Roman" w:eastAsia="华文中宋"/>
                <w:b/>
                <w:szCs w:val="21"/>
              </w:rPr>
              <w:t>普通小学</w:t>
            </w:r>
          </w:p>
        </w:tc>
        <w:tc>
          <w:tcPr>
            <w:tcW w:w="2377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jc w:val="center"/>
              <w:rPr>
                <w:rFonts w:hAnsi="Times New Roman" w:eastAsia="华文中宋"/>
                <w:b/>
                <w:szCs w:val="21"/>
              </w:rPr>
            </w:pPr>
            <w:r>
              <w:rPr>
                <w:rFonts w:hint="default" w:hAnsi="Times New Roman" w:eastAsia="华文中宋"/>
                <w:b/>
                <w:szCs w:val="21"/>
              </w:rPr>
              <w:t>普通初中</w:t>
            </w:r>
          </w:p>
        </w:tc>
        <w:tc>
          <w:tcPr>
            <w:tcW w:w="2374" w:type="dxa"/>
            <w:gridSpan w:val="3"/>
            <w:tcBorders>
              <w:top w:val="single" w:color="auto" w:sz="4" w:space="0"/>
              <w:left w:val="nil"/>
              <w:bottom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jc w:val="center"/>
              <w:rPr>
                <w:rFonts w:hAnsi="Times New Roman" w:eastAsia="华文中宋"/>
                <w:b/>
                <w:szCs w:val="21"/>
              </w:rPr>
            </w:pPr>
            <w:r>
              <w:rPr>
                <w:rFonts w:hint="default" w:hAnsi="Times New Roman" w:eastAsia="华文中宋"/>
                <w:b/>
                <w:szCs w:val="21"/>
              </w:rPr>
              <w:t>普通高中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1738" w:type="dxa"/>
            <w:vMerge w:val="continue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Ansi="Times New Roman" w:eastAsia="华文中宋"/>
                <w:b/>
                <w:szCs w:val="21"/>
              </w:rPr>
            </w:pPr>
          </w:p>
        </w:tc>
        <w:tc>
          <w:tcPr>
            <w:tcW w:w="7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spacing w:line="240" w:lineRule="exact"/>
              <w:jc w:val="center"/>
              <w:rPr>
                <w:rFonts w:eastAsia="华文中宋"/>
                <w:b/>
                <w:szCs w:val="21"/>
              </w:rPr>
            </w:pPr>
            <w:r>
              <w:rPr>
                <w:rFonts w:eastAsia="华文中宋"/>
                <w:b/>
                <w:szCs w:val="21"/>
              </w:rPr>
              <w:t>2014年</w:t>
            </w:r>
          </w:p>
        </w:tc>
        <w:tc>
          <w:tcPr>
            <w:tcW w:w="78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spacing w:line="240" w:lineRule="exact"/>
              <w:jc w:val="center"/>
              <w:rPr>
                <w:rFonts w:eastAsia="华文中宋"/>
                <w:b/>
                <w:szCs w:val="21"/>
              </w:rPr>
            </w:pPr>
            <w:r>
              <w:rPr>
                <w:rFonts w:eastAsia="华文中宋"/>
                <w:b/>
                <w:szCs w:val="21"/>
              </w:rPr>
              <w:t>2015年</w:t>
            </w:r>
          </w:p>
        </w:tc>
        <w:tc>
          <w:tcPr>
            <w:tcW w:w="6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spacing w:line="240" w:lineRule="exact"/>
              <w:jc w:val="center"/>
              <w:rPr>
                <w:rFonts w:hAnsi="Times New Roman" w:eastAsia="华文中宋"/>
                <w:b/>
                <w:szCs w:val="21"/>
              </w:rPr>
            </w:pPr>
            <w:r>
              <w:rPr>
                <w:rFonts w:hint="default" w:hAnsi="Times New Roman" w:eastAsia="华文中宋"/>
                <w:b/>
                <w:szCs w:val="21"/>
              </w:rPr>
              <w:t>增长率（</w:t>
            </w:r>
            <w:r>
              <w:rPr>
                <w:rFonts w:hAnsi="Times New Roman" w:eastAsia="华文中宋"/>
                <w:b/>
                <w:szCs w:val="21"/>
              </w:rPr>
              <w:t>%</w:t>
            </w:r>
            <w:r>
              <w:rPr>
                <w:rFonts w:hint="default" w:hAnsi="Times New Roman" w:eastAsia="华文中宋"/>
                <w:b/>
                <w:szCs w:val="21"/>
              </w:rPr>
              <w:t>）</w:t>
            </w:r>
          </w:p>
        </w:tc>
        <w:tc>
          <w:tcPr>
            <w:tcW w:w="84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spacing w:line="240" w:lineRule="exact"/>
              <w:jc w:val="center"/>
              <w:rPr>
                <w:rFonts w:eastAsia="华文中宋"/>
                <w:b/>
                <w:szCs w:val="21"/>
              </w:rPr>
            </w:pPr>
            <w:r>
              <w:rPr>
                <w:rFonts w:eastAsia="华文中宋"/>
                <w:b/>
                <w:szCs w:val="21"/>
              </w:rPr>
              <w:t>2014年</w:t>
            </w:r>
          </w:p>
        </w:tc>
        <w:tc>
          <w:tcPr>
            <w:tcW w:w="84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spacing w:line="240" w:lineRule="exact"/>
              <w:jc w:val="center"/>
              <w:rPr>
                <w:rFonts w:eastAsia="华文中宋"/>
                <w:b/>
                <w:szCs w:val="21"/>
              </w:rPr>
            </w:pPr>
            <w:r>
              <w:rPr>
                <w:rFonts w:eastAsia="华文中宋"/>
                <w:b/>
                <w:szCs w:val="21"/>
              </w:rPr>
              <w:t>2015年</w:t>
            </w:r>
          </w:p>
        </w:tc>
        <w:tc>
          <w:tcPr>
            <w:tcW w:w="68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spacing w:line="240" w:lineRule="exact"/>
              <w:jc w:val="center"/>
              <w:rPr>
                <w:rFonts w:hAnsi="Times New Roman" w:eastAsia="华文中宋"/>
                <w:b/>
                <w:szCs w:val="21"/>
              </w:rPr>
            </w:pPr>
            <w:r>
              <w:rPr>
                <w:rFonts w:hint="default" w:hAnsi="Times New Roman" w:eastAsia="华文中宋"/>
                <w:b/>
                <w:szCs w:val="21"/>
              </w:rPr>
              <w:t>增长率（</w:t>
            </w:r>
            <w:r>
              <w:rPr>
                <w:rFonts w:hAnsi="Times New Roman" w:eastAsia="华文中宋"/>
                <w:b/>
                <w:szCs w:val="21"/>
              </w:rPr>
              <w:t>%</w:t>
            </w:r>
            <w:r>
              <w:rPr>
                <w:rFonts w:hint="default" w:hAnsi="Times New Roman" w:eastAsia="华文中宋"/>
                <w:b/>
                <w:szCs w:val="21"/>
              </w:rPr>
              <w:t>）</w:t>
            </w:r>
          </w:p>
        </w:tc>
        <w:tc>
          <w:tcPr>
            <w:tcW w:w="84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spacing w:line="240" w:lineRule="exact"/>
              <w:jc w:val="center"/>
              <w:rPr>
                <w:rFonts w:eastAsia="华文中宋"/>
                <w:b/>
                <w:szCs w:val="21"/>
              </w:rPr>
            </w:pPr>
            <w:r>
              <w:rPr>
                <w:rFonts w:eastAsia="华文中宋"/>
                <w:b/>
                <w:szCs w:val="21"/>
              </w:rPr>
              <w:t>2014年</w:t>
            </w:r>
          </w:p>
        </w:tc>
        <w:tc>
          <w:tcPr>
            <w:tcW w:w="84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spacing w:line="240" w:lineRule="exact"/>
              <w:jc w:val="center"/>
              <w:rPr>
                <w:rFonts w:eastAsia="华文中宋"/>
                <w:b/>
                <w:szCs w:val="21"/>
              </w:rPr>
            </w:pPr>
            <w:r>
              <w:rPr>
                <w:rFonts w:eastAsia="华文中宋"/>
                <w:b/>
                <w:szCs w:val="21"/>
              </w:rPr>
              <w:t>2015年</w:t>
            </w:r>
          </w:p>
        </w:tc>
        <w:tc>
          <w:tcPr>
            <w:tcW w:w="678" w:type="dxa"/>
            <w:tcBorders>
              <w:top w:val="nil"/>
              <w:left w:val="nil"/>
              <w:bottom w:val="single" w:color="auto" w:sz="4" w:space="0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spacing w:line="240" w:lineRule="exact"/>
              <w:jc w:val="center"/>
              <w:rPr>
                <w:rFonts w:hAnsi="Times New Roman" w:eastAsia="华文中宋"/>
                <w:b/>
                <w:szCs w:val="21"/>
              </w:rPr>
            </w:pPr>
            <w:r>
              <w:rPr>
                <w:rFonts w:hint="default" w:hAnsi="Times New Roman" w:eastAsia="华文中宋"/>
                <w:b/>
                <w:szCs w:val="21"/>
              </w:rPr>
              <w:t>增长率（</w:t>
            </w:r>
            <w:r>
              <w:rPr>
                <w:rFonts w:hAnsi="Times New Roman" w:eastAsia="华文中宋"/>
                <w:b/>
                <w:szCs w:val="21"/>
              </w:rPr>
              <w:t>%</w:t>
            </w:r>
            <w:r>
              <w:rPr>
                <w:rFonts w:hint="default" w:hAnsi="Times New Roman" w:eastAsia="华文中宋"/>
                <w:b/>
                <w:szCs w:val="21"/>
              </w:rPr>
              <w:t>）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4" w:hRule="exact"/>
        </w:trPr>
        <w:tc>
          <w:tcPr>
            <w:tcW w:w="173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rPr>
                <w:rFonts w:eastAsia="华文中宋"/>
                <w:b/>
                <w:bCs/>
                <w:szCs w:val="21"/>
              </w:rPr>
            </w:pPr>
            <w:r>
              <w:rPr>
                <w:rFonts w:hint="default" w:hAnsi="Times New Roman" w:eastAsia="华文中宋"/>
                <w:b/>
                <w:bCs/>
                <w:szCs w:val="21"/>
              </w:rPr>
              <w:t>全</w:t>
            </w:r>
            <w:r>
              <w:rPr>
                <w:rFonts w:hAnsi="Times New Roman" w:eastAsia="华文中宋"/>
                <w:b/>
                <w:bCs/>
                <w:szCs w:val="21"/>
              </w:rPr>
              <w:t xml:space="preserve">  </w:t>
            </w:r>
            <w:r>
              <w:rPr>
                <w:rFonts w:hint="default" w:hAnsi="Times New Roman" w:eastAsia="华文中宋"/>
                <w:b/>
                <w:bCs/>
                <w:szCs w:val="21"/>
              </w:rPr>
              <w:t>国</w:t>
            </w:r>
          </w:p>
        </w:tc>
        <w:tc>
          <w:tcPr>
            <w:tcW w:w="7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45" w:type="dxa"/>
            </w:tcMar>
            <w:vAlign w:val="bottom"/>
          </w:tcPr>
          <w:p>
            <w:pPr>
              <w:jc w:val="right"/>
            </w:pPr>
            <w:r>
              <w:rPr>
                <w:rFonts w:hint="default"/>
              </w:rPr>
              <w:t>2241.83</w:t>
            </w:r>
          </w:p>
        </w:tc>
        <w:tc>
          <w:tcPr>
            <w:tcW w:w="78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45" w:type="dxa"/>
            </w:tcMar>
            <w:vAlign w:val="bottom"/>
          </w:tcPr>
          <w:p>
            <w:pPr>
              <w:jc w:val="right"/>
              <w:rPr>
                <w:rFonts w:hint="default"/>
              </w:rPr>
            </w:pPr>
            <w:r>
              <w:rPr>
                <w:rFonts w:hint="default"/>
              </w:rPr>
              <w:t>2434.26</w:t>
            </w:r>
          </w:p>
        </w:tc>
        <w:tc>
          <w:tcPr>
            <w:tcW w:w="6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45" w:type="dxa"/>
            </w:tcMar>
            <w:vAlign w:val="bottom"/>
          </w:tcPr>
          <w:p>
            <w:pPr>
              <w:jc w:val="right"/>
              <w:rPr>
                <w:rFonts w:hint="default"/>
              </w:rPr>
            </w:pPr>
            <w:r>
              <w:rPr>
                <w:rFonts w:hint="default"/>
              </w:rPr>
              <w:t>8.58</w:t>
            </w:r>
          </w:p>
        </w:tc>
        <w:tc>
          <w:tcPr>
            <w:tcW w:w="84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45" w:type="dxa"/>
            </w:tcMar>
            <w:vAlign w:val="bottom"/>
          </w:tcPr>
          <w:p>
            <w:pPr>
              <w:jc w:val="right"/>
              <w:rPr>
                <w:rFonts w:hint="default"/>
              </w:rPr>
            </w:pPr>
            <w:r>
              <w:rPr>
                <w:rFonts w:hint="default"/>
              </w:rPr>
              <w:t>3120.81</w:t>
            </w:r>
          </w:p>
        </w:tc>
        <w:tc>
          <w:tcPr>
            <w:tcW w:w="84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45" w:type="dxa"/>
            </w:tcMar>
            <w:vAlign w:val="bottom"/>
          </w:tcPr>
          <w:p>
            <w:pPr>
              <w:jc w:val="right"/>
              <w:rPr>
                <w:rFonts w:hint="default"/>
              </w:rPr>
            </w:pPr>
            <w:r>
              <w:rPr>
                <w:rFonts w:hint="default"/>
              </w:rPr>
              <w:t>3361.11</w:t>
            </w:r>
          </w:p>
        </w:tc>
        <w:tc>
          <w:tcPr>
            <w:tcW w:w="68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45" w:type="dxa"/>
            </w:tcMar>
            <w:vAlign w:val="bottom"/>
          </w:tcPr>
          <w:p>
            <w:pPr>
              <w:jc w:val="right"/>
              <w:rPr>
                <w:rFonts w:hint="default"/>
              </w:rPr>
            </w:pPr>
            <w:r>
              <w:rPr>
                <w:rFonts w:hint="default"/>
              </w:rPr>
              <w:t>7.70</w:t>
            </w:r>
          </w:p>
        </w:tc>
        <w:tc>
          <w:tcPr>
            <w:tcW w:w="84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45" w:type="dxa"/>
            </w:tcMar>
            <w:vAlign w:val="bottom"/>
          </w:tcPr>
          <w:p>
            <w:pPr>
              <w:jc w:val="right"/>
              <w:rPr>
                <w:rFonts w:hint="default"/>
              </w:rPr>
            </w:pPr>
            <w:r>
              <w:rPr>
                <w:rFonts w:hint="default"/>
              </w:rPr>
              <w:t>2699.59</w:t>
            </w:r>
          </w:p>
        </w:tc>
        <w:tc>
          <w:tcPr>
            <w:tcW w:w="84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45" w:type="dxa"/>
            </w:tcMar>
            <w:vAlign w:val="bottom"/>
          </w:tcPr>
          <w:p>
            <w:pPr>
              <w:jc w:val="right"/>
              <w:rPr>
                <w:rFonts w:hint="default"/>
              </w:rPr>
            </w:pPr>
            <w:r>
              <w:rPr>
                <w:rFonts w:hint="default"/>
              </w:rPr>
              <w:t>2923.09</w:t>
            </w:r>
          </w:p>
        </w:tc>
        <w:tc>
          <w:tcPr>
            <w:tcW w:w="678" w:type="dxa"/>
            <w:tcBorders>
              <w:top w:val="nil"/>
              <w:left w:val="nil"/>
              <w:bottom w:val="single" w:color="auto" w:sz="4" w:space="0"/>
              <w:right w:val="nil"/>
            </w:tcBorders>
            <w:tcMar>
              <w:top w:w="15" w:type="dxa"/>
              <w:left w:w="15" w:type="dxa"/>
              <w:bottom w:w="0" w:type="dxa"/>
              <w:right w:w="45" w:type="dxa"/>
            </w:tcMar>
            <w:vAlign w:val="bottom"/>
          </w:tcPr>
          <w:p>
            <w:pPr>
              <w:jc w:val="right"/>
              <w:rPr>
                <w:rFonts w:hint="default"/>
              </w:rPr>
            </w:pPr>
            <w:r>
              <w:rPr>
                <w:rFonts w:hint="default"/>
              </w:rPr>
              <w:t>8.28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4" w:hRule="exact"/>
        </w:trPr>
        <w:tc>
          <w:tcPr>
            <w:tcW w:w="173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rPr>
                <w:rFonts w:eastAsia="华文中宋"/>
                <w:szCs w:val="21"/>
              </w:rPr>
            </w:pPr>
            <w:r>
              <w:rPr>
                <w:rFonts w:hint="default" w:hAnsi="Times New Roman" w:eastAsia="华文中宋"/>
                <w:szCs w:val="21"/>
              </w:rPr>
              <w:t>北京市</w:t>
            </w:r>
          </w:p>
        </w:tc>
        <w:tc>
          <w:tcPr>
            <w:tcW w:w="7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45" w:type="dxa"/>
            </w:tcMar>
            <w:vAlign w:val="bottom"/>
          </w:tcPr>
          <w:p>
            <w:pPr>
              <w:jc w:val="right"/>
              <w:rPr>
                <w:rFonts w:hint="default"/>
              </w:rPr>
            </w:pPr>
            <w:r>
              <w:rPr>
                <w:rFonts w:hint="default"/>
              </w:rPr>
              <w:t>9950.95</w:t>
            </w:r>
          </w:p>
        </w:tc>
        <w:tc>
          <w:tcPr>
            <w:tcW w:w="78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45" w:type="dxa"/>
            </w:tcMar>
            <w:vAlign w:val="bottom"/>
          </w:tcPr>
          <w:p>
            <w:pPr>
              <w:jc w:val="right"/>
              <w:rPr>
                <w:rFonts w:hint="default"/>
              </w:rPr>
            </w:pPr>
            <w:r>
              <w:rPr>
                <w:rFonts w:hint="default"/>
              </w:rPr>
              <w:t>9753.38</w:t>
            </w:r>
          </w:p>
        </w:tc>
        <w:tc>
          <w:tcPr>
            <w:tcW w:w="6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45" w:type="dxa"/>
            </w:tcMar>
            <w:vAlign w:val="bottom"/>
          </w:tcPr>
          <w:p>
            <w:pPr>
              <w:jc w:val="right"/>
              <w:rPr>
                <w:rFonts w:hint="default"/>
              </w:rPr>
            </w:pPr>
            <w:r>
              <w:rPr>
                <w:rFonts w:hint="default"/>
              </w:rPr>
              <w:t>-1.99</w:t>
            </w:r>
          </w:p>
        </w:tc>
        <w:tc>
          <w:tcPr>
            <w:tcW w:w="84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45" w:type="dxa"/>
            </w:tcMar>
            <w:vAlign w:val="bottom"/>
          </w:tcPr>
          <w:p>
            <w:pPr>
              <w:jc w:val="right"/>
              <w:rPr>
                <w:rFonts w:hint="default"/>
              </w:rPr>
            </w:pPr>
            <w:r>
              <w:rPr>
                <w:rFonts w:hint="default"/>
              </w:rPr>
              <w:t>14127.64</w:t>
            </w:r>
          </w:p>
        </w:tc>
        <w:tc>
          <w:tcPr>
            <w:tcW w:w="84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45" w:type="dxa"/>
            </w:tcMar>
            <w:vAlign w:val="bottom"/>
          </w:tcPr>
          <w:p>
            <w:pPr>
              <w:jc w:val="right"/>
              <w:rPr>
                <w:rFonts w:hint="default"/>
              </w:rPr>
            </w:pPr>
            <w:r>
              <w:rPr>
                <w:rFonts w:hint="default"/>
              </w:rPr>
              <w:t>15945.08</w:t>
            </w:r>
          </w:p>
        </w:tc>
        <w:tc>
          <w:tcPr>
            <w:tcW w:w="68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45" w:type="dxa"/>
            </w:tcMar>
            <w:vAlign w:val="bottom"/>
          </w:tcPr>
          <w:p>
            <w:pPr>
              <w:jc w:val="right"/>
              <w:rPr>
                <w:rFonts w:hint="default"/>
              </w:rPr>
            </w:pPr>
            <w:r>
              <w:rPr>
                <w:rFonts w:hint="default"/>
              </w:rPr>
              <w:t>12.86</w:t>
            </w:r>
          </w:p>
        </w:tc>
        <w:tc>
          <w:tcPr>
            <w:tcW w:w="84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45" w:type="dxa"/>
            </w:tcMar>
            <w:vAlign w:val="bottom"/>
          </w:tcPr>
          <w:p>
            <w:pPr>
              <w:jc w:val="right"/>
              <w:rPr>
                <w:rFonts w:hint="default"/>
              </w:rPr>
            </w:pPr>
            <w:r>
              <w:rPr>
                <w:rFonts w:hint="default"/>
              </w:rPr>
              <w:t>16716.08</w:t>
            </w:r>
          </w:p>
        </w:tc>
        <w:tc>
          <w:tcPr>
            <w:tcW w:w="84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45" w:type="dxa"/>
            </w:tcMar>
            <w:vAlign w:val="bottom"/>
          </w:tcPr>
          <w:p>
            <w:pPr>
              <w:jc w:val="right"/>
              <w:rPr>
                <w:rFonts w:hint="default"/>
              </w:rPr>
            </w:pPr>
            <w:r>
              <w:rPr>
                <w:rFonts w:hint="default"/>
              </w:rPr>
              <w:t>14807.38</w:t>
            </w:r>
          </w:p>
        </w:tc>
        <w:tc>
          <w:tcPr>
            <w:tcW w:w="678" w:type="dxa"/>
            <w:tcBorders>
              <w:top w:val="nil"/>
              <w:left w:val="nil"/>
              <w:bottom w:val="single" w:color="auto" w:sz="4" w:space="0"/>
              <w:right w:val="nil"/>
            </w:tcBorders>
            <w:tcMar>
              <w:top w:w="15" w:type="dxa"/>
              <w:left w:w="15" w:type="dxa"/>
              <w:bottom w:w="0" w:type="dxa"/>
              <w:right w:w="45" w:type="dxa"/>
            </w:tcMar>
            <w:vAlign w:val="bottom"/>
          </w:tcPr>
          <w:p>
            <w:pPr>
              <w:jc w:val="right"/>
              <w:rPr>
                <w:rFonts w:hint="default"/>
              </w:rPr>
            </w:pPr>
            <w:r>
              <w:rPr>
                <w:rFonts w:hint="default"/>
              </w:rPr>
              <w:t>-11.42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4" w:hRule="exact"/>
        </w:trPr>
        <w:tc>
          <w:tcPr>
            <w:tcW w:w="173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rPr>
                <w:rFonts w:eastAsia="华文中宋"/>
                <w:szCs w:val="21"/>
              </w:rPr>
            </w:pPr>
            <w:r>
              <w:rPr>
                <w:rFonts w:hint="default" w:hAnsi="Times New Roman" w:eastAsia="华文中宋"/>
                <w:szCs w:val="21"/>
              </w:rPr>
              <w:t>天津市</w:t>
            </w:r>
          </w:p>
        </w:tc>
        <w:tc>
          <w:tcPr>
            <w:tcW w:w="7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45" w:type="dxa"/>
            </w:tcMar>
            <w:vAlign w:val="bottom"/>
          </w:tcPr>
          <w:p>
            <w:pPr>
              <w:jc w:val="right"/>
              <w:rPr>
                <w:rFonts w:hint="default"/>
              </w:rPr>
            </w:pPr>
            <w:r>
              <w:rPr>
                <w:rFonts w:hint="default"/>
              </w:rPr>
              <w:t>3968.87</w:t>
            </w:r>
          </w:p>
        </w:tc>
        <w:tc>
          <w:tcPr>
            <w:tcW w:w="78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45" w:type="dxa"/>
            </w:tcMar>
            <w:vAlign w:val="bottom"/>
          </w:tcPr>
          <w:p>
            <w:pPr>
              <w:jc w:val="right"/>
              <w:rPr>
                <w:rFonts w:hint="default"/>
              </w:rPr>
            </w:pPr>
            <w:r>
              <w:rPr>
                <w:rFonts w:hint="default"/>
              </w:rPr>
              <w:t>4361.41</w:t>
            </w:r>
          </w:p>
        </w:tc>
        <w:tc>
          <w:tcPr>
            <w:tcW w:w="6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45" w:type="dxa"/>
            </w:tcMar>
            <w:vAlign w:val="bottom"/>
          </w:tcPr>
          <w:p>
            <w:pPr>
              <w:jc w:val="right"/>
              <w:rPr>
                <w:rFonts w:hint="default"/>
              </w:rPr>
            </w:pPr>
            <w:r>
              <w:rPr>
                <w:rFonts w:hint="default"/>
              </w:rPr>
              <w:t>9.89</w:t>
            </w:r>
          </w:p>
        </w:tc>
        <w:tc>
          <w:tcPr>
            <w:tcW w:w="84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45" w:type="dxa"/>
            </w:tcMar>
            <w:vAlign w:val="bottom"/>
          </w:tcPr>
          <w:p>
            <w:pPr>
              <w:jc w:val="right"/>
              <w:rPr>
                <w:rFonts w:hint="default"/>
              </w:rPr>
            </w:pPr>
            <w:r>
              <w:rPr>
                <w:rFonts w:hint="default"/>
              </w:rPr>
              <w:t>6134.37</w:t>
            </w:r>
          </w:p>
        </w:tc>
        <w:tc>
          <w:tcPr>
            <w:tcW w:w="84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45" w:type="dxa"/>
            </w:tcMar>
            <w:vAlign w:val="bottom"/>
          </w:tcPr>
          <w:p>
            <w:pPr>
              <w:jc w:val="right"/>
              <w:rPr>
                <w:rFonts w:hint="default"/>
              </w:rPr>
            </w:pPr>
            <w:r>
              <w:rPr>
                <w:rFonts w:hint="default"/>
              </w:rPr>
              <w:t>6356.92</w:t>
            </w:r>
          </w:p>
        </w:tc>
        <w:tc>
          <w:tcPr>
            <w:tcW w:w="68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45" w:type="dxa"/>
            </w:tcMar>
            <w:vAlign w:val="bottom"/>
          </w:tcPr>
          <w:p>
            <w:pPr>
              <w:jc w:val="right"/>
              <w:rPr>
                <w:rFonts w:hint="default"/>
              </w:rPr>
            </w:pPr>
            <w:r>
              <w:rPr>
                <w:rFonts w:hint="default"/>
              </w:rPr>
              <w:t>3.63</w:t>
            </w:r>
          </w:p>
        </w:tc>
        <w:tc>
          <w:tcPr>
            <w:tcW w:w="84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45" w:type="dxa"/>
            </w:tcMar>
            <w:vAlign w:val="bottom"/>
          </w:tcPr>
          <w:p>
            <w:pPr>
              <w:jc w:val="right"/>
              <w:rPr>
                <w:rFonts w:hint="default"/>
              </w:rPr>
            </w:pPr>
            <w:r>
              <w:rPr>
                <w:rFonts w:hint="default"/>
              </w:rPr>
              <w:t>10411.54</w:t>
            </w:r>
          </w:p>
        </w:tc>
        <w:tc>
          <w:tcPr>
            <w:tcW w:w="84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45" w:type="dxa"/>
            </w:tcMar>
            <w:vAlign w:val="bottom"/>
          </w:tcPr>
          <w:p>
            <w:pPr>
              <w:jc w:val="right"/>
              <w:rPr>
                <w:rFonts w:hint="default"/>
              </w:rPr>
            </w:pPr>
            <w:r>
              <w:rPr>
                <w:rFonts w:hint="default"/>
              </w:rPr>
              <w:t>10677.92</w:t>
            </w:r>
          </w:p>
        </w:tc>
        <w:tc>
          <w:tcPr>
            <w:tcW w:w="678" w:type="dxa"/>
            <w:tcBorders>
              <w:top w:val="nil"/>
              <w:left w:val="nil"/>
              <w:bottom w:val="single" w:color="auto" w:sz="4" w:space="0"/>
              <w:right w:val="nil"/>
            </w:tcBorders>
            <w:tcMar>
              <w:top w:w="15" w:type="dxa"/>
              <w:left w:w="15" w:type="dxa"/>
              <w:bottom w:w="0" w:type="dxa"/>
              <w:right w:w="45" w:type="dxa"/>
            </w:tcMar>
            <w:vAlign w:val="bottom"/>
          </w:tcPr>
          <w:p>
            <w:pPr>
              <w:jc w:val="right"/>
              <w:rPr>
                <w:rFonts w:hint="default"/>
              </w:rPr>
            </w:pPr>
            <w:r>
              <w:rPr>
                <w:rFonts w:hint="default"/>
              </w:rPr>
              <w:t>2.56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4" w:hRule="exact"/>
        </w:trPr>
        <w:tc>
          <w:tcPr>
            <w:tcW w:w="173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rPr>
                <w:rFonts w:eastAsia="华文中宋"/>
                <w:szCs w:val="21"/>
              </w:rPr>
            </w:pPr>
            <w:r>
              <w:rPr>
                <w:rFonts w:hint="default" w:hAnsi="Times New Roman" w:eastAsia="华文中宋"/>
                <w:szCs w:val="21"/>
              </w:rPr>
              <w:t>河北省</w:t>
            </w:r>
          </w:p>
        </w:tc>
        <w:tc>
          <w:tcPr>
            <w:tcW w:w="7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45" w:type="dxa"/>
            </w:tcMar>
            <w:vAlign w:val="bottom"/>
          </w:tcPr>
          <w:p>
            <w:pPr>
              <w:jc w:val="right"/>
              <w:rPr>
                <w:rFonts w:hint="default"/>
              </w:rPr>
            </w:pPr>
            <w:r>
              <w:rPr>
                <w:rFonts w:hint="default"/>
              </w:rPr>
              <w:t>1439.30</w:t>
            </w:r>
          </w:p>
        </w:tc>
        <w:tc>
          <w:tcPr>
            <w:tcW w:w="78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45" w:type="dxa"/>
            </w:tcMar>
            <w:vAlign w:val="bottom"/>
          </w:tcPr>
          <w:p>
            <w:pPr>
              <w:jc w:val="right"/>
              <w:rPr>
                <w:rFonts w:hint="default"/>
              </w:rPr>
            </w:pPr>
            <w:r>
              <w:rPr>
                <w:rFonts w:hint="default"/>
              </w:rPr>
              <w:t>1770.62</w:t>
            </w:r>
          </w:p>
        </w:tc>
        <w:tc>
          <w:tcPr>
            <w:tcW w:w="6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45" w:type="dxa"/>
            </w:tcMar>
            <w:vAlign w:val="bottom"/>
          </w:tcPr>
          <w:p>
            <w:pPr>
              <w:jc w:val="right"/>
              <w:rPr>
                <w:rFonts w:hint="default"/>
              </w:rPr>
            </w:pPr>
            <w:r>
              <w:rPr>
                <w:rFonts w:hint="default"/>
              </w:rPr>
              <w:t>23.02</w:t>
            </w:r>
          </w:p>
        </w:tc>
        <w:tc>
          <w:tcPr>
            <w:tcW w:w="84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45" w:type="dxa"/>
            </w:tcMar>
            <w:vAlign w:val="bottom"/>
          </w:tcPr>
          <w:p>
            <w:pPr>
              <w:jc w:val="right"/>
              <w:rPr>
                <w:rFonts w:hint="default"/>
              </w:rPr>
            </w:pPr>
            <w:r>
              <w:rPr>
                <w:rFonts w:hint="default"/>
              </w:rPr>
              <w:t>2121.14</w:t>
            </w:r>
          </w:p>
        </w:tc>
        <w:tc>
          <w:tcPr>
            <w:tcW w:w="84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45" w:type="dxa"/>
            </w:tcMar>
            <w:vAlign w:val="bottom"/>
          </w:tcPr>
          <w:p>
            <w:pPr>
              <w:jc w:val="right"/>
              <w:rPr>
                <w:rFonts w:hint="default"/>
              </w:rPr>
            </w:pPr>
            <w:r>
              <w:rPr>
                <w:rFonts w:hint="default"/>
              </w:rPr>
              <w:t>2533.69</w:t>
            </w:r>
          </w:p>
        </w:tc>
        <w:tc>
          <w:tcPr>
            <w:tcW w:w="68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45" w:type="dxa"/>
            </w:tcMar>
            <w:vAlign w:val="bottom"/>
          </w:tcPr>
          <w:p>
            <w:pPr>
              <w:jc w:val="right"/>
              <w:rPr>
                <w:rFonts w:hint="default"/>
              </w:rPr>
            </w:pPr>
            <w:r>
              <w:rPr>
                <w:rFonts w:hint="default"/>
              </w:rPr>
              <w:t>19.45</w:t>
            </w:r>
          </w:p>
        </w:tc>
        <w:tc>
          <w:tcPr>
            <w:tcW w:w="84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45" w:type="dxa"/>
            </w:tcMar>
            <w:vAlign w:val="bottom"/>
          </w:tcPr>
          <w:p>
            <w:pPr>
              <w:jc w:val="right"/>
              <w:rPr>
                <w:rFonts w:hint="default"/>
              </w:rPr>
            </w:pPr>
            <w:r>
              <w:rPr>
                <w:rFonts w:hint="default"/>
              </w:rPr>
              <w:t>2207.91</w:t>
            </w:r>
          </w:p>
        </w:tc>
        <w:tc>
          <w:tcPr>
            <w:tcW w:w="84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45" w:type="dxa"/>
            </w:tcMar>
            <w:vAlign w:val="bottom"/>
          </w:tcPr>
          <w:p>
            <w:pPr>
              <w:jc w:val="right"/>
              <w:rPr>
                <w:rFonts w:hint="default"/>
              </w:rPr>
            </w:pPr>
            <w:r>
              <w:rPr>
                <w:rFonts w:hint="default"/>
              </w:rPr>
              <w:t>2613.66</w:t>
            </w:r>
          </w:p>
        </w:tc>
        <w:tc>
          <w:tcPr>
            <w:tcW w:w="678" w:type="dxa"/>
            <w:tcBorders>
              <w:top w:val="nil"/>
              <w:left w:val="nil"/>
              <w:bottom w:val="single" w:color="auto" w:sz="4" w:space="0"/>
              <w:right w:val="nil"/>
            </w:tcBorders>
            <w:tcMar>
              <w:top w:w="15" w:type="dxa"/>
              <w:left w:w="15" w:type="dxa"/>
              <w:bottom w:w="0" w:type="dxa"/>
              <w:right w:w="45" w:type="dxa"/>
            </w:tcMar>
            <w:vAlign w:val="bottom"/>
          </w:tcPr>
          <w:p>
            <w:pPr>
              <w:jc w:val="right"/>
              <w:rPr>
                <w:rFonts w:hint="default"/>
              </w:rPr>
            </w:pPr>
            <w:r>
              <w:rPr>
                <w:rFonts w:hint="default"/>
              </w:rPr>
              <w:t>18.38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4" w:hRule="exact"/>
        </w:trPr>
        <w:tc>
          <w:tcPr>
            <w:tcW w:w="173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rPr>
                <w:rFonts w:eastAsia="华文中宋"/>
                <w:szCs w:val="21"/>
              </w:rPr>
            </w:pPr>
            <w:r>
              <w:rPr>
                <w:rFonts w:hint="default" w:hAnsi="Times New Roman" w:eastAsia="华文中宋"/>
                <w:szCs w:val="21"/>
              </w:rPr>
              <w:t>山西省</w:t>
            </w:r>
          </w:p>
        </w:tc>
        <w:tc>
          <w:tcPr>
            <w:tcW w:w="7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45" w:type="dxa"/>
            </w:tcMar>
            <w:vAlign w:val="bottom"/>
          </w:tcPr>
          <w:p>
            <w:pPr>
              <w:jc w:val="right"/>
              <w:rPr>
                <w:rFonts w:hint="default"/>
              </w:rPr>
            </w:pPr>
            <w:r>
              <w:rPr>
                <w:rFonts w:hint="default"/>
              </w:rPr>
              <w:t>1842.46</w:t>
            </w:r>
          </w:p>
        </w:tc>
        <w:tc>
          <w:tcPr>
            <w:tcW w:w="78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45" w:type="dxa"/>
            </w:tcMar>
            <w:vAlign w:val="bottom"/>
          </w:tcPr>
          <w:p>
            <w:pPr>
              <w:jc w:val="right"/>
              <w:rPr>
                <w:rFonts w:hint="default"/>
              </w:rPr>
            </w:pPr>
            <w:r>
              <w:rPr>
                <w:rFonts w:hint="default"/>
              </w:rPr>
              <w:t>2021.33</w:t>
            </w:r>
          </w:p>
        </w:tc>
        <w:tc>
          <w:tcPr>
            <w:tcW w:w="6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45" w:type="dxa"/>
            </w:tcMar>
            <w:vAlign w:val="bottom"/>
          </w:tcPr>
          <w:p>
            <w:pPr>
              <w:jc w:val="right"/>
              <w:rPr>
                <w:rFonts w:hint="default"/>
              </w:rPr>
            </w:pPr>
            <w:r>
              <w:rPr>
                <w:rFonts w:hint="default"/>
              </w:rPr>
              <w:t>9.71</w:t>
            </w:r>
          </w:p>
        </w:tc>
        <w:tc>
          <w:tcPr>
            <w:tcW w:w="84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45" w:type="dxa"/>
            </w:tcMar>
            <w:vAlign w:val="bottom"/>
          </w:tcPr>
          <w:p>
            <w:pPr>
              <w:jc w:val="right"/>
              <w:rPr>
                <w:rFonts w:hint="default"/>
              </w:rPr>
            </w:pPr>
            <w:r>
              <w:rPr>
                <w:rFonts w:hint="default"/>
              </w:rPr>
              <w:t>2546.16</w:t>
            </w:r>
          </w:p>
        </w:tc>
        <w:tc>
          <w:tcPr>
            <w:tcW w:w="84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45" w:type="dxa"/>
            </w:tcMar>
            <w:vAlign w:val="bottom"/>
          </w:tcPr>
          <w:p>
            <w:pPr>
              <w:jc w:val="right"/>
              <w:rPr>
                <w:rFonts w:hint="default"/>
              </w:rPr>
            </w:pPr>
            <w:r>
              <w:rPr>
                <w:rFonts w:hint="default"/>
              </w:rPr>
              <w:t>2535.94</w:t>
            </w:r>
          </w:p>
        </w:tc>
        <w:tc>
          <w:tcPr>
            <w:tcW w:w="68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45" w:type="dxa"/>
            </w:tcMar>
            <w:vAlign w:val="bottom"/>
          </w:tcPr>
          <w:p>
            <w:pPr>
              <w:jc w:val="right"/>
              <w:rPr>
                <w:rFonts w:hint="default"/>
              </w:rPr>
            </w:pPr>
            <w:r>
              <w:rPr>
                <w:rFonts w:hint="default"/>
              </w:rPr>
              <w:t>-0.40</w:t>
            </w:r>
          </w:p>
        </w:tc>
        <w:tc>
          <w:tcPr>
            <w:tcW w:w="84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45" w:type="dxa"/>
            </w:tcMar>
            <w:vAlign w:val="bottom"/>
          </w:tcPr>
          <w:p>
            <w:pPr>
              <w:jc w:val="right"/>
              <w:rPr>
                <w:rFonts w:hint="default"/>
              </w:rPr>
            </w:pPr>
            <w:r>
              <w:rPr>
                <w:rFonts w:hint="default"/>
              </w:rPr>
              <w:t>1925.44</w:t>
            </w:r>
          </w:p>
        </w:tc>
        <w:tc>
          <w:tcPr>
            <w:tcW w:w="84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45" w:type="dxa"/>
            </w:tcMar>
            <w:vAlign w:val="bottom"/>
          </w:tcPr>
          <w:p>
            <w:pPr>
              <w:jc w:val="right"/>
              <w:rPr>
                <w:rFonts w:hint="default"/>
              </w:rPr>
            </w:pPr>
            <w:r>
              <w:rPr>
                <w:rFonts w:hint="default"/>
              </w:rPr>
              <w:t>1998.26</w:t>
            </w:r>
          </w:p>
        </w:tc>
        <w:tc>
          <w:tcPr>
            <w:tcW w:w="678" w:type="dxa"/>
            <w:tcBorders>
              <w:top w:val="nil"/>
              <w:left w:val="nil"/>
              <w:bottom w:val="single" w:color="auto" w:sz="4" w:space="0"/>
              <w:right w:val="nil"/>
            </w:tcBorders>
            <w:tcMar>
              <w:top w:w="15" w:type="dxa"/>
              <w:left w:w="15" w:type="dxa"/>
              <w:bottom w:w="0" w:type="dxa"/>
              <w:right w:w="45" w:type="dxa"/>
            </w:tcMar>
            <w:vAlign w:val="bottom"/>
          </w:tcPr>
          <w:p>
            <w:pPr>
              <w:jc w:val="right"/>
              <w:rPr>
                <w:rFonts w:hint="default"/>
              </w:rPr>
            </w:pPr>
            <w:r>
              <w:rPr>
                <w:rFonts w:hint="default"/>
              </w:rPr>
              <w:t>3.78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4" w:hRule="exact"/>
        </w:trPr>
        <w:tc>
          <w:tcPr>
            <w:tcW w:w="173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rPr>
                <w:rFonts w:eastAsia="华文中宋"/>
                <w:szCs w:val="21"/>
              </w:rPr>
            </w:pPr>
            <w:r>
              <w:rPr>
                <w:rFonts w:hint="default" w:hAnsi="Times New Roman" w:eastAsia="华文中宋"/>
                <w:szCs w:val="21"/>
              </w:rPr>
              <w:t>内蒙古自治区</w:t>
            </w:r>
          </w:p>
        </w:tc>
        <w:tc>
          <w:tcPr>
            <w:tcW w:w="7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45" w:type="dxa"/>
            </w:tcMar>
            <w:vAlign w:val="bottom"/>
          </w:tcPr>
          <w:p>
            <w:pPr>
              <w:jc w:val="right"/>
              <w:rPr>
                <w:rFonts w:hint="default"/>
              </w:rPr>
            </w:pPr>
            <w:r>
              <w:rPr>
                <w:rFonts w:hint="default"/>
              </w:rPr>
              <w:t>2527.43</w:t>
            </w:r>
          </w:p>
        </w:tc>
        <w:tc>
          <w:tcPr>
            <w:tcW w:w="78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45" w:type="dxa"/>
            </w:tcMar>
            <w:vAlign w:val="bottom"/>
          </w:tcPr>
          <w:p>
            <w:pPr>
              <w:jc w:val="right"/>
              <w:rPr>
                <w:rFonts w:hint="default"/>
              </w:rPr>
            </w:pPr>
            <w:r>
              <w:rPr>
                <w:rFonts w:hint="default"/>
              </w:rPr>
              <w:t>2885.38</w:t>
            </w:r>
          </w:p>
        </w:tc>
        <w:tc>
          <w:tcPr>
            <w:tcW w:w="6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45" w:type="dxa"/>
            </w:tcMar>
            <w:vAlign w:val="bottom"/>
          </w:tcPr>
          <w:p>
            <w:pPr>
              <w:jc w:val="right"/>
              <w:rPr>
                <w:rFonts w:hint="default"/>
              </w:rPr>
            </w:pPr>
            <w:r>
              <w:rPr>
                <w:rFonts w:hint="default"/>
              </w:rPr>
              <w:t>14.16</w:t>
            </w:r>
          </w:p>
        </w:tc>
        <w:tc>
          <w:tcPr>
            <w:tcW w:w="84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45" w:type="dxa"/>
            </w:tcMar>
            <w:vAlign w:val="bottom"/>
          </w:tcPr>
          <w:p>
            <w:pPr>
              <w:jc w:val="right"/>
              <w:rPr>
                <w:rFonts w:hint="default"/>
              </w:rPr>
            </w:pPr>
            <w:r>
              <w:rPr>
                <w:rFonts w:hint="default"/>
              </w:rPr>
              <w:t>3283.98</w:t>
            </w:r>
          </w:p>
        </w:tc>
        <w:tc>
          <w:tcPr>
            <w:tcW w:w="84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45" w:type="dxa"/>
            </w:tcMar>
            <w:vAlign w:val="bottom"/>
          </w:tcPr>
          <w:p>
            <w:pPr>
              <w:jc w:val="right"/>
              <w:rPr>
                <w:rFonts w:hint="default"/>
              </w:rPr>
            </w:pPr>
            <w:r>
              <w:rPr>
                <w:rFonts w:hint="default"/>
              </w:rPr>
              <w:t>4011.43</w:t>
            </w:r>
          </w:p>
        </w:tc>
        <w:tc>
          <w:tcPr>
            <w:tcW w:w="68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45" w:type="dxa"/>
            </w:tcMar>
            <w:vAlign w:val="bottom"/>
          </w:tcPr>
          <w:p>
            <w:pPr>
              <w:jc w:val="right"/>
              <w:rPr>
                <w:rFonts w:hint="default"/>
              </w:rPr>
            </w:pPr>
            <w:r>
              <w:rPr>
                <w:rFonts w:hint="default"/>
              </w:rPr>
              <w:t>22.15</w:t>
            </w:r>
          </w:p>
        </w:tc>
        <w:tc>
          <w:tcPr>
            <w:tcW w:w="84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45" w:type="dxa"/>
            </w:tcMar>
            <w:vAlign w:val="bottom"/>
          </w:tcPr>
          <w:p>
            <w:pPr>
              <w:jc w:val="right"/>
              <w:rPr>
                <w:rFonts w:hint="default"/>
              </w:rPr>
            </w:pPr>
            <w:r>
              <w:rPr>
                <w:rFonts w:hint="default"/>
              </w:rPr>
              <w:t>3585.17</w:t>
            </w:r>
          </w:p>
        </w:tc>
        <w:tc>
          <w:tcPr>
            <w:tcW w:w="84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45" w:type="dxa"/>
            </w:tcMar>
            <w:vAlign w:val="bottom"/>
          </w:tcPr>
          <w:p>
            <w:pPr>
              <w:jc w:val="right"/>
              <w:rPr>
                <w:rFonts w:hint="default"/>
              </w:rPr>
            </w:pPr>
            <w:r>
              <w:rPr>
                <w:rFonts w:hint="default"/>
              </w:rPr>
              <w:t>4388.45</w:t>
            </w:r>
          </w:p>
        </w:tc>
        <w:tc>
          <w:tcPr>
            <w:tcW w:w="678" w:type="dxa"/>
            <w:tcBorders>
              <w:top w:val="nil"/>
              <w:left w:val="nil"/>
              <w:bottom w:val="single" w:color="auto" w:sz="4" w:space="0"/>
              <w:right w:val="nil"/>
            </w:tcBorders>
            <w:tcMar>
              <w:top w:w="15" w:type="dxa"/>
              <w:left w:w="15" w:type="dxa"/>
              <w:bottom w:w="0" w:type="dxa"/>
              <w:right w:w="45" w:type="dxa"/>
            </w:tcMar>
            <w:vAlign w:val="bottom"/>
          </w:tcPr>
          <w:p>
            <w:pPr>
              <w:jc w:val="right"/>
              <w:rPr>
                <w:rFonts w:hint="default"/>
              </w:rPr>
            </w:pPr>
            <w:r>
              <w:rPr>
                <w:rFonts w:hint="default"/>
              </w:rPr>
              <w:t>22.41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4" w:hRule="exact"/>
        </w:trPr>
        <w:tc>
          <w:tcPr>
            <w:tcW w:w="173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rPr>
                <w:rFonts w:eastAsia="华文中宋"/>
                <w:szCs w:val="21"/>
              </w:rPr>
            </w:pPr>
            <w:r>
              <w:rPr>
                <w:rFonts w:hint="default" w:hAnsi="Times New Roman" w:eastAsia="华文中宋"/>
                <w:szCs w:val="21"/>
              </w:rPr>
              <w:t>辽宁省</w:t>
            </w:r>
          </w:p>
        </w:tc>
        <w:tc>
          <w:tcPr>
            <w:tcW w:w="7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45" w:type="dxa"/>
            </w:tcMar>
            <w:vAlign w:val="bottom"/>
          </w:tcPr>
          <w:p>
            <w:pPr>
              <w:jc w:val="right"/>
              <w:rPr>
                <w:rFonts w:hint="default"/>
              </w:rPr>
            </w:pPr>
            <w:r>
              <w:rPr>
                <w:rFonts w:hint="default"/>
              </w:rPr>
              <w:t>2445.02</w:t>
            </w:r>
          </w:p>
        </w:tc>
        <w:tc>
          <w:tcPr>
            <w:tcW w:w="78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45" w:type="dxa"/>
            </w:tcMar>
            <w:vAlign w:val="bottom"/>
          </w:tcPr>
          <w:p>
            <w:pPr>
              <w:jc w:val="right"/>
              <w:rPr>
                <w:rFonts w:hint="default"/>
              </w:rPr>
            </w:pPr>
            <w:r>
              <w:rPr>
                <w:rFonts w:hint="default"/>
              </w:rPr>
              <w:t>1966.86</w:t>
            </w:r>
          </w:p>
        </w:tc>
        <w:tc>
          <w:tcPr>
            <w:tcW w:w="6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45" w:type="dxa"/>
            </w:tcMar>
            <w:vAlign w:val="bottom"/>
          </w:tcPr>
          <w:p>
            <w:pPr>
              <w:jc w:val="right"/>
              <w:rPr>
                <w:rFonts w:hint="default"/>
              </w:rPr>
            </w:pPr>
            <w:r>
              <w:rPr>
                <w:rFonts w:hint="default"/>
              </w:rPr>
              <w:t>-19.56</w:t>
            </w:r>
          </w:p>
        </w:tc>
        <w:tc>
          <w:tcPr>
            <w:tcW w:w="84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45" w:type="dxa"/>
            </w:tcMar>
            <w:vAlign w:val="bottom"/>
          </w:tcPr>
          <w:p>
            <w:pPr>
              <w:jc w:val="right"/>
              <w:rPr>
                <w:rFonts w:hint="default"/>
              </w:rPr>
            </w:pPr>
            <w:r>
              <w:rPr>
                <w:rFonts w:hint="default"/>
              </w:rPr>
              <w:t>3404.10</w:t>
            </w:r>
          </w:p>
        </w:tc>
        <w:tc>
          <w:tcPr>
            <w:tcW w:w="84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45" w:type="dxa"/>
            </w:tcMar>
            <w:vAlign w:val="bottom"/>
          </w:tcPr>
          <w:p>
            <w:pPr>
              <w:jc w:val="right"/>
              <w:rPr>
                <w:rFonts w:hint="default"/>
              </w:rPr>
            </w:pPr>
            <w:r>
              <w:rPr>
                <w:rFonts w:hint="default"/>
              </w:rPr>
              <w:t>2809.37</w:t>
            </w:r>
          </w:p>
        </w:tc>
        <w:tc>
          <w:tcPr>
            <w:tcW w:w="68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45" w:type="dxa"/>
            </w:tcMar>
            <w:vAlign w:val="bottom"/>
          </w:tcPr>
          <w:p>
            <w:pPr>
              <w:jc w:val="right"/>
              <w:rPr>
                <w:rFonts w:hint="default"/>
              </w:rPr>
            </w:pPr>
            <w:r>
              <w:rPr>
                <w:rFonts w:hint="default"/>
              </w:rPr>
              <w:t>-17.47</w:t>
            </w:r>
          </w:p>
        </w:tc>
        <w:tc>
          <w:tcPr>
            <w:tcW w:w="84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45" w:type="dxa"/>
            </w:tcMar>
            <w:vAlign w:val="bottom"/>
          </w:tcPr>
          <w:p>
            <w:pPr>
              <w:jc w:val="right"/>
              <w:rPr>
                <w:rFonts w:hint="default"/>
              </w:rPr>
            </w:pPr>
            <w:r>
              <w:rPr>
                <w:rFonts w:hint="default"/>
              </w:rPr>
              <w:t>2611.08</w:t>
            </w:r>
          </w:p>
        </w:tc>
        <w:tc>
          <w:tcPr>
            <w:tcW w:w="84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45" w:type="dxa"/>
            </w:tcMar>
            <w:vAlign w:val="bottom"/>
          </w:tcPr>
          <w:p>
            <w:pPr>
              <w:jc w:val="right"/>
              <w:rPr>
                <w:rFonts w:hint="default"/>
              </w:rPr>
            </w:pPr>
            <w:r>
              <w:rPr>
                <w:rFonts w:hint="default"/>
              </w:rPr>
              <w:t>2273.29</w:t>
            </w:r>
          </w:p>
        </w:tc>
        <w:tc>
          <w:tcPr>
            <w:tcW w:w="678" w:type="dxa"/>
            <w:tcBorders>
              <w:top w:val="nil"/>
              <w:left w:val="nil"/>
              <w:bottom w:val="single" w:color="auto" w:sz="4" w:space="0"/>
              <w:right w:val="nil"/>
            </w:tcBorders>
            <w:tcMar>
              <w:top w:w="15" w:type="dxa"/>
              <w:left w:w="15" w:type="dxa"/>
              <w:bottom w:w="0" w:type="dxa"/>
              <w:right w:w="45" w:type="dxa"/>
            </w:tcMar>
            <w:vAlign w:val="bottom"/>
          </w:tcPr>
          <w:p>
            <w:pPr>
              <w:jc w:val="right"/>
              <w:rPr>
                <w:rFonts w:hint="default"/>
              </w:rPr>
            </w:pPr>
            <w:r>
              <w:rPr>
                <w:rFonts w:hint="default"/>
              </w:rPr>
              <w:t>-12.94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4" w:hRule="exact"/>
        </w:trPr>
        <w:tc>
          <w:tcPr>
            <w:tcW w:w="173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rPr>
                <w:rFonts w:eastAsia="华文中宋"/>
                <w:szCs w:val="21"/>
              </w:rPr>
            </w:pPr>
            <w:r>
              <w:rPr>
                <w:rFonts w:hint="default" w:hAnsi="Times New Roman" w:eastAsia="华文中宋"/>
                <w:szCs w:val="21"/>
              </w:rPr>
              <w:t>吉林省</w:t>
            </w:r>
          </w:p>
        </w:tc>
        <w:tc>
          <w:tcPr>
            <w:tcW w:w="7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45" w:type="dxa"/>
            </w:tcMar>
            <w:vAlign w:val="bottom"/>
          </w:tcPr>
          <w:p>
            <w:pPr>
              <w:jc w:val="right"/>
              <w:rPr>
                <w:rFonts w:hint="default"/>
              </w:rPr>
            </w:pPr>
            <w:r>
              <w:rPr>
                <w:rFonts w:hint="default"/>
              </w:rPr>
              <w:t>2680.00</w:t>
            </w:r>
          </w:p>
        </w:tc>
        <w:tc>
          <w:tcPr>
            <w:tcW w:w="78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45" w:type="dxa"/>
            </w:tcMar>
            <w:vAlign w:val="bottom"/>
          </w:tcPr>
          <w:p>
            <w:pPr>
              <w:jc w:val="right"/>
              <w:rPr>
                <w:rFonts w:hint="default"/>
              </w:rPr>
            </w:pPr>
            <w:r>
              <w:rPr>
                <w:rFonts w:hint="default"/>
              </w:rPr>
              <w:t>2882.10</w:t>
            </w:r>
          </w:p>
        </w:tc>
        <w:tc>
          <w:tcPr>
            <w:tcW w:w="6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45" w:type="dxa"/>
            </w:tcMar>
            <w:vAlign w:val="bottom"/>
          </w:tcPr>
          <w:p>
            <w:pPr>
              <w:jc w:val="right"/>
              <w:rPr>
                <w:rFonts w:hint="default"/>
              </w:rPr>
            </w:pPr>
            <w:r>
              <w:rPr>
                <w:rFonts w:hint="default"/>
              </w:rPr>
              <w:t>7.54</w:t>
            </w:r>
          </w:p>
        </w:tc>
        <w:tc>
          <w:tcPr>
            <w:tcW w:w="84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45" w:type="dxa"/>
            </w:tcMar>
            <w:vAlign w:val="bottom"/>
          </w:tcPr>
          <w:p>
            <w:pPr>
              <w:jc w:val="right"/>
              <w:rPr>
                <w:rFonts w:hint="default"/>
              </w:rPr>
            </w:pPr>
            <w:r>
              <w:rPr>
                <w:rFonts w:hint="default"/>
              </w:rPr>
              <w:t>3405.93</w:t>
            </w:r>
          </w:p>
        </w:tc>
        <w:tc>
          <w:tcPr>
            <w:tcW w:w="84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45" w:type="dxa"/>
            </w:tcMar>
            <w:vAlign w:val="bottom"/>
          </w:tcPr>
          <w:p>
            <w:pPr>
              <w:jc w:val="right"/>
              <w:rPr>
                <w:rFonts w:hint="default"/>
              </w:rPr>
            </w:pPr>
            <w:r>
              <w:rPr>
                <w:rFonts w:hint="default"/>
              </w:rPr>
              <w:t>3770.65</w:t>
            </w:r>
          </w:p>
        </w:tc>
        <w:tc>
          <w:tcPr>
            <w:tcW w:w="68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45" w:type="dxa"/>
            </w:tcMar>
            <w:vAlign w:val="bottom"/>
          </w:tcPr>
          <w:p>
            <w:pPr>
              <w:jc w:val="right"/>
              <w:rPr>
                <w:rFonts w:hint="default"/>
              </w:rPr>
            </w:pPr>
            <w:r>
              <w:rPr>
                <w:rFonts w:hint="default"/>
              </w:rPr>
              <w:t>10.71</w:t>
            </w:r>
          </w:p>
        </w:tc>
        <w:tc>
          <w:tcPr>
            <w:tcW w:w="84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45" w:type="dxa"/>
            </w:tcMar>
            <w:vAlign w:val="bottom"/>
          </w:tcPr>
          <w:p>
            <w:pPr>
              <w:jc w:val="right"/>
              <w:rPr>
                <w:rFonts w:hint="default"/>
              </w:rPr>
            </w:pPr>
            <w:r>
              <w:rPr>
                <w:rFonts w:hint="default"/>
              </w:rPr>
              <w:t>2201.63</w:t>
            </w:r>
          </w:p>
        </w:tc>
        <w:tc>
          <w:tcPr>
            <w:tcW w:w="84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45" w:type="dxa"/>
            </w:tcMar>
            <w:vAlign w:val="bottom"/>
          </w:tcPr>
          <w:p>
            <w:pPr>
              <w:jc w:val="right"/>
              <w:rPr>
                <w:rFonts w:hint="default"/>
              </w:rPr>
            </w:pPr>
            <w:r>
              <w:rPr>
                <w:rFonts w:hint="default"/>
              </w:rPr>
              <w:t>2811.92</w:t>
            </w:r>
          </w:p>
        </w:tc>
        <w:tc>
          <w:tcPr>
            <w:tcW w:w="678" w:type="dxa"/>
            <w:tcBorders>
              <w:top w:val="nil"/>
              <w:left w:val="nil"/>
              <w:bottom w:val="single" w:color="auto" w:sz="4" w:space="0"/>
              <w:right w:val="nil"/>
            </w:tcBorders>
            <w:tcMar>
              <w:top w:w="15" w:type="dxa"/>
              <w:left w:w="15" w:type="dxa"/>
              <w:bottom w:w="0" w:type="dxa"/>
              <w:right w:w="45" w:type="dxa"/>
            </w:tcMar>
            <w:vAlign w:val="bottom"/>
          </w:tcPr>
          <w:p>
            <w:pPr>
              <w:jc w:val="right"/>
              <w:rPr>
                <w:rFonts w:hint="default"/>
              </w:rPr>
            </w:pPr>
            <w:r>
              <w:rPr>
                <w:rFonts w:hint="default"/>
              </w:rPr>
              <w:t>27.72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4" w:hRule="exact"/>
        </w:trPr>
        <w:tc>
          <w:tcPr>
            <w:tcW w:w="173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rPr>
                <w:rFonts w:eastAsia="华文中宋"/>
                <w:szCs w:val="21"/>
              </w:rPr>
            </w:pPr>
            <w:r>
              <w:rPr>
                <w:rFonts w:hint="default" w:hAnsi="Times New Roman" w:eastAsia="华文中宋"/>
                <w:szCs w:val="21"/>
              </w:rPr>
              <w:t>黑龙江省</w:t>
            </w:r>
          </w:p>
        </w:tc>
        <w:tc>
          <w:tcPr>
            <w:tcW w:w="7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45" w:type="dxa"/>
            </w:tcMar>
            <w:vAlign w:val="bottom"/>
          </w:tcPr>
          <w:p>
            <w:pPr>
              <w:jc w:val="right"/>
              <w:rPr>
                <w:rFonts w:hint="default"/>
              </w:rPr>
            </w:pPr>
            <w:r>
              <w:rPr>
                <w:rFonts w:hint="default"/>
              </w:rPr>
              <w:t>2640.90</w:t>
            </w:r>
          </w:p>
        </w:tc>
        <w:tc>
          <w:tcPr>
            <w:tcW w:w="78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45" w:type="dxa"/>
            </w:tcMar>
            <w:vAlign w:val="bottom"/>
          </w:tcPr>
          <w:p>
            <w:pPr>
              <w:jc w:val="right"/>
              <w:rPr>
                <w:rFonts w:hint="default"/>
              </w:rPr>
            </w:pPr>
            <w:r>
              <w:rPr>
                <w:rFonts w:hint="default"/>
              </w:rPr>
              <w:t>2736.59</w:t>
            </w:r>
          </w:p>
        </w:tc>
        <w:tc>
          <w:tcPr>
            <w:tcW w:w="6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45" w:type="dxa"/>
            </w:tcMar>
            <w:vAlign w:val="bottom"/>
          </w:tcPr>
          <w:p>
            <w:pPr>
              <w:jc w:val="right"/>
              <w:rPr>
                <w:rFonts w:hint="default"/>
              </w:rPr>
            </w:pPr>
            <w:r>
              <w:rPr>
                <w:rFonts w:hint="default"/>
              </w:rPr>
              <w:t>3.62</w:t>
            </w:r>
          </w:p>
        </w:tc>
        <w:tc>
          <w:tcPr>
            <w:tcW w:w="84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45" w:type="dxa"/>
            </w:tcMar>
            <w:vAlign w:val="bottom"/>
          </w:tcPr>
          <w:p>
            <w:pPr>
              <w:jc w:val="right"/>
              <w:rPr>
                <w:rFonts w:hint="default"/>
              </w:rPr>
            </w:pPr>
            <w:r>
              <w:rPr>
                <w:rFonts w:hint="default"/>
              </w:rPr>
              <w:t>3518.84</w:t>
            </w:r>
          </w:p>
        </w:tc>
        <w:tc>
          <w:tcPr>
            <w:tcW w:w="84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45" w:type="dxa"/>
            </w:tcMar>
            <w:vAlign w:val="bottom"/>
          </w:tcPr>
          <w:p>
            <w:pPr>
              <w:jc w:val="right"/>
              <w:rPr>
                <w:rFonts w:hint="default"/>
              </w:rPr>
            </w:pPr>
            <w:r>
              <w:rPr>
                <w:rFonts w:hint="default"/>
              </w:rPr>
              <w:t>3527.43</w:t>
            </w:r>
          </w:p>
        </w:tc>
        <w:tc>
          <w:tcPr>
            <w:tcW w:w="68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45" w:type="dxa"/>
            </w:tcMar>
            <w:vAlign w:val="bottom"/>
          </w:tcPr>
          <w:p>
            <w:pPr>
              <w:jc w:val="right"/>
              <w:rPr>
                <w:rFonts w:hint="default"/>
              </w:rPr>
            </w:pPr>
            <w:r>
              <w:rPr>
                <w:rFonts w:hint="default"/>
              </w:rPr>
              <w:t>0.24</w:t>
            </w:r>
          </w:p>
        </w:tc>
        <w:tc>
          <w:tcPr>
            <w:tcW w:w="84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45" w:type="dxa"/>
            </w:tcMar>
            <w:vAlign w:val="bottom"/>
          </w:tcPr>
          <w:p>
            <w:pPr>
              <w:jc w:val="right"/>
              <w:rPr>
                <w:rFonts w:hint="default"/>
              </w:rPr>
            </w:pPr>
            <w:r>
              <w:rPr>
                <w:rFonts w:hint="default"/>
              </w:rPr>
              <w:t>2686.51</w:t>
            </w:r>
          </w:p>
        </w:tc>
        <w:tc>
          <w:tcPr>
            <w:tcW w:w="84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45" w:type="dxa"/>
            </w:tcMar>
            <w:vAlign w:val="bottom"/>
          </w:tcPr>
          <w:p>
            <w:pPr>
              <w:jc w:val="right"/>
              <w:rPr>
                <w:rFonts w:hint="default"/>
              </w:rPr>
            </w:pPr>
            <w:r>
              <w:rPr>
                <w:rFonts w:hint="default"/>
              </w:rPr>
              <w:t>2795.99</w:t>
            </w:r>
          </w:p>
        </w:tc>
        <w:tc>
          <w:tcPr>
            <w:tcW w:w="678" w:type="dxa"/>
            <w:tcBorders>
              <w:top w:val="nil"/>
              <w:left w:val="nil"/>
              <w:bottom w:val="single" w:color="auto" w:sz="4" w:space="0"/>
              <w:right w:val="nil"/>
            </w:tcBorders>
            <w:tcMar>
              <w:top w:w="15" w:type="dxa"/>
              <w:left w:w="15" w:type="dxa"/>
              <w:bottom w:w="0" w:type="dxa"/>
              <w:right w:w="45" w:type="dxa"/>
            </w:tcMar>
            <w:vAlign w:val="bottom"/>
          </w:tcPr>
          <w:p>
            <w:pPr>
              <w:jc w:val="right"/>
              <w:rPr>
                <w:rFonts w:hint="default"/>
              </w:rPr>
            </w:pPr>
            <w:r>
              <w:rPr>
                <w:rFonts w:hint="default"/>
              </w:rPr>
              <w:t>4.08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4" w:hRule="exact"/>
        </w:trPr>
        <w:tc>
          <w:tcPr>
            <w:tcW w:w="173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rPr>
                <w:rFonts w:eastAsia="华文中宋"/>
                <w:szCs w:val="21"/>
              </w:rPr>
            </w:pPr>
            <w:r>
              <w:rPr>
                <w:rFonts w:hint="default" w:hAnsi="Times New Roman" w:eastAsia="华文中宋"/>
                <w:szCs w:val="21"/>
              </w:rPr>
              <w:t>上海市</w:t>
            </w:r>
          </w:p>
        </w:tc>
        <w:tc>
          <w:tcPr>
            <w:tcW w:w="7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45" w:type="dxa"/>
            </w:tcMar>
            <w:vAlign w:val="bottom"/>
          </w:tcPr>
          <w:p>
            <w:pPr>
              <w:jc w:val="right"/>
              <w:rPr>
                <w:rFonts w:hint="default"/>
              </w:rPr>
            </w:pPr>
            <w:r>
              <w:rPr>
                <w:rFonts w:hint="default"/>
              </w:rPr>
              <w:t>7383.61</w:t>
            </w:r>
          </w:p>
        </w:tc>
        <w:tc>
          <w:tcPr>
            <w:tcW w:w="78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45" w:type="dxa"/>
            </w:tcMar>
            <w:vAlign w:val="bottom"/>
          </w:tcPr>
          <w:p>
            <w:pPr>
              <w:jc w:val="right"/>
              <w:rPr>
                <w:rFonts w:hint="default"/>
              </w:rPr>
            </w:pPr>
            <w:r>
              <w:rPr>
                <w:rFonts w:hint="default"/>
              </w:rPr>
              <w:t>6983.97</w:t>
            </w:r>
          </w:p>
        </w:tc>
        <w:tc>
          <w:tcPr>
            <w:tcW w:w="6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45" w:type="dxa"/>
            </w:tcMar>
            <w:vAlign w:val="bottom"/>
          </w:tcPr>
          <w:p>
            <w:pPr>
              <w:jc w:val="right"/>
              <w:rPr>
                <w:rFonts w:hint="default"/>
              </w:rPr>
            </w:pPr>
            <w:r>
              <w:rPr>
                <w:rFonts w:hint="default"/>
              </w:rPr>
              <w:t>-5.41</w:t>
            </w:r>
          </w:p>
        </w:tc>
        <w:tc>
          <w:tcPr>
            <w:tcW w:w="84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45" w:type="dxa"/>
            </w:tcMar>
            <w:vAlign w:val="bottom"/>
          </w:tcPr>
          <w:p>
            <w:pPr>
              <w:jc w:val="right"/>
              <w:rPr>
                <w:rFonts w:hint="default"/>
              </w:rPr>
            </w:pPr>
            <w:r>
              <w:rPr>
                <w:rFonts w:hint="default"/>
              </w:rPr>
              <w:t>9278.78</w:t>
            </w:r>
          </w:p>
        </w:tc>
        <w:tc>
          <w:tcPr>
            <w:tcW w:w="84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45" w:type="dxa"/>
            </w:tcMar>
            <w:vAlign w:val="bottom"/>
          </w:tcPr>
          <w:p>
            <w:pPr>
              <w:jc w:val="right"/>
              <w:rPr>
                <w:rFonts w:hint="default"/>
              </w:rPr>
            </w:pPr>
            <w:r>
              <w:rPr>
                <w:rFonts w:hint="default"/>
              </w:rPr>
              <w:t>8642.69</w:t>
            </w:r>
          </w:p>
        </w:tc>
        <w:tc>
          <w:tcPr>
            <w:tcW w:w="68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45" w:type="dxa"/>
            </w:tcMar>
            <w:vAlign w:val="bottom"/>
          </w:tcPr>
          <w:p>
            <w:pPr>
              <w:jc w:val="right"/>
              <w:rPr>
                <w:rFonts w:hint="default"/>
              </w:rPr>
            </w:pPr>
            <w:r>
              <w:rPr>
                <w:rFonts w:hint="default"/>
              </w:rPr>
              <w:t>-6.86</w:t>
            </w:r>
          </w:p>
        </w:tc>
        <w:tc>
          <w:tcPr>
            <w:tcW w:w="84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45" w:type="dxa"/>
            </w:tcMar>
            <w:vAlign w:val="bottom"/>
          </w:tcPr>
          <w:p>
            <w:pPr>
              <w:jc w:val="right"/>
              <w:rPr>
                <w:rFonts w:hint="default"/>
              </w:rPr>
            </w:pPr>
            <w:r>
              <w:rPr>
                <w:rFonts w:hint="default"/>
              </w:rPr>
              <w:t>9380.18</w:t>
            </w:r>
          </w:p>
        </w:tc>
        <w:tc>
          <w:tcPr>
            <w:tcW w:w="84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45" w:type="dxa"/>
            </w:tcMar>
            <w:vAlign w:val="bottom"/>
          </w:tcPr>
          <w:p>
            <w:pPr>
              <w:jc w:val="right"/>
              <w:rPr>
                <w:rFonts w:hint="default"/>
              </w:rPr>
            </w:pPr>
            <w:r>
              <w:rPr>
                <w:rFonts w:hint="default"/>
              </w:rPr>
              <w:t>10183.46</w:t>
            </w:r>
          </w:p>
        </w:tc>
        <w:tc>
          <w:tcPr>
            <w:tcW w:w="678" w:type="dxa"/>
            <w:tcBorders>
              <w:top w:val="nil"/>
              <w:left w:val="nil"/>
              <w:bottom w:val="single" w:color="auto" w:sz="4" w:space="0"/>
              <w:right w:val="nil"/>
            </w:tcBorders>
            <w:tcMar>
              <w:top w:w="15" w:type="dxa"/>
              <w:left w:w="15" w:type="dxa"/>
              <w:bottom w:w="0" w:type="dxa"/>
              <w:right w:w="45" w:type="dxa"/>
            </w:tcMar>
            <w:vAlign w:val="bottom"/>
          </w:tcPr>
          <w:p>
            <w:pPr>
              <w:jc w:val="right"/>
              <w:rPr>
                <w:rFonts w:hint="default"/>
              </w:rPr>
            </w:pPr>
            <w:r>
              <w:rPr>
                <w:rFonts w:hint="default"/>
              </w:rPr>
              <w:t>8.56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4" w:hRule="exact"/>
        </w:trPr>
        <w:tc>
          <w:tcPr>
            <w:tcW w:w="173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rPr>
                <w:rFonts w:eastAsia="华文中宋"/>
                <w:szCs w:val="21"/>
              </w:rPr>
            </w:pPr>
            <w:r>
              <w:rPr>
                <w:rFonts w:hint="default" w:hAnsi="Times New Roman" w:eastAsia="华文中宋"/>
                <w:szCs w:val="21"/>
              </w:rPr>
              <w:t>江苏省</w:t>
            </w:r>
          </w:p>
        </w:tc>
        <w:tc>
          <w:tcPr>
            <w:tcW w:w="7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45" w:type="dxa"/>
            </w:tcMar>
            <w:vAlign w:val="bottom"/>
          </w:tcPr>
          <w:p>
            <w:pPr>
              <w:jc w:val="right"/>
              <w:rPr>
                <w:rFonts w:hint="default"/>
              </w:rPr>
            </w:pPr>
            <w:r>
              <w:rPr>
                <w:rFonts w:hint="default"/>
              </w:rPr>
              <w:t>2958.16</w:t>
            </w:r>
          </w:p>
        </w:tc>
        <w:tc>
          <w:tcPr>
            <w:tcW w:w="78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45" w:type="dxa"/>
            </w:tcMar>
            <w:vAlign w:val="bottom"/>
          </w:tcPr>
          <w:p>
            <w:pPr>
              <w:jc w:val="right"/>
              <w:rPr>
                <w:rFonts w:hint="default"/>
              </w:rPr>
            </w:pPr>
            <w:r>
              <w:rPr>
                <w:rFonts w:hint="default"/>
              </w:rPr>
              <w:t>3081.26</w:t>
            </w:r>
          </w:p>
        </w:tc>
        <w:tc>
          <w:tcPr>
            <w:tcW w:w="6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45" w:type="dxa"/>
            </w:tcMar>
            <w:vAlign w:val="bottom"/>
          </w:tcPr>
          <w:p>
            <w:pPr>
              <w:jc w:val="right"/>
              <w:rPr>
                <w:rFonts w:hint="default"/>
              </w:rPr>
            </w:pPr>
            <w:r>
              <w:rPr>
                <w:rFonts w:hint="default"/>
              </w:rPr>
              <w:t>4.16</w:t>
            </w:r>
          </w:p>
        </w:tc>
        <w:tc>
          <w:tcPr>
            <w:tcW w:w="84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45" w:type="dxa"/>
            </w:tcMar>
            <w:vAlign w:val="bottom"/>
          </w:tcPr>
          <w:p>
            <w:pPr>
              <w:jc w:val="right"/>
              <w:rPr>
                <w:rFonts w:hint="default"/>
              </w:rPr>
            </w:pPr>
            <w:r>
              <w:rPr>
                <w:rFonts w:hint="default"/>
              </w:rPr>
              <w:t>3731.13</w:t>
            </w:r>
          </w:p>
        </w:tc>
        <w:tc>
          <w:tcPr>
            <w:tcW w:w="84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45" w:type="dxa"/>
            </w:tcMar>
            <w:vAlign w:val="bottom"/>
          </w:tcPr>
          <w:p>
            <w:pPr>
              <w:jc w:val="right"/>
              <w:rPr>
                <w:rFonts w:hint="default"/>
              </w:rPr>
            </w:pPr>
            <w:r>
              <w:rPr>
                <w:rFonts w:hint="default"/>
              </w:rPr>
              <w:t>4246.20</w:t>
            </w:r>
          </w:p>
        </w:tc>
        <w:tc>
          <w:tcPr>
            <w:tcW w:w="68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45" w:type="dxa"/>
            </w:tcMar>
            <w:vAlign w:val="bottom"/>
          </w:tcPr>
          <w:p>
            <w:pPr>
              <w:jc w:val="right"/>
              <w:rPr>
                <w:rFonts w:hint="default"/>
              </w:rPr>
            </w:pPr>
            <w:r>
              <w:rPr>
                <w:rFonts w:hint="default"/>
              </w:rPr>
              <w:t>13.80</w:t>
            </w:r>
          </w:p>
        </w:tc>
        <w:tc>
          <w:tcPr>
            <w:tcW w:w="84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45" w:type="dxa"/>
            </w:tcMar>
            <w:vAlign w:val="bottom"/>
          </w:tcPr>
          <w:p>
            <w:pPr>
              <w:jc w:val="right"/>
              <w:rPr>
                <w:rFonts w:hint="default"/>
              </w:rPr>
            </w:pPr>
            <w:r>
              <w:rPr>
                <w:rFonts w:hint="default"/>
              </w:rPr>
              <w:t>3441.98</w:t>
            </w:r>
          </w:p>
        </w:tc>
        <w:tc>
          <w:tcPr>
            <w:tcW w:w="84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45" w:type="dxa"/>
            </w:tcMar>
            <w:vAlign w:val="bottom"/>
          </w:tcPr>
          <w:p>
            <w:pPr>
              <w:jc w:val="right"/>
              <w:rPr>
                <w:rFonts w:hint="default"/>
              </w:rPr>
            </w:pPr>
            <w:r>
              <w:rPr>
                <w:rFonts w:hint="default"/>
              </w:rPr>
              <w:t>4009.02</w:t>
            </w:r>
          </w:p>
        </w:tc>
        <w:tc>
          <w:tcPr>
            <w:tcW w:w="678" w:type="dxa"/>
            <w:tcBorders>
              <w:top w:val="nil"/>
              <w:left w:val="nil"/>
              <w:bottom w:val="single" w:color="auto" w:sz="4" w:space="0"/>
              <w:right w:val="nil"/>
            </w:tcBorders>
            <w:tcMar>
              <w:top w:w="15" w:type="dxa"/>
              <w:left w:w="15" w:type="dxa"/>
              <w:bottom w:w="0" w:type="dxa"/>
              <w:right w:w="45" w:type="dxa"/>
            </w:tcMar>
            <w:vAlign w:val="bottom"/>
          </w:tcPr>
          <w:p>
            <w:pPr>
              <w:jc w:val="right"/>
              <w:rPr>
                <w:rFonts w:hint="default"/>
              </w:rPr>
            </w:pPr>
            <w:r>
              <w:rPr>
                <w:rFonts w:hint="default"/>
              </w:rPr>
              <w:t>16.47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4" w:hRule="exact"/>
        </w:trPr>
        <w:tc>
          <w:tcPr>
            <w:tcW w:w="173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rPr>
                <w:rFonts w:eastAsia="华文中宋"/>
                <w:szCs w:val="21"/>
              </w:rPr>
            </w:pPr>
            <w:r>
              <w:rPr>
                <w:rFonts w:hint="default" w:hAnsi="Times New Roman" w:eastAsia="华文中宋"/>
                <w:szCs w:val="21"/>
              </w:rPr>
              <w:t>浙江省</w:t>
            </w:r>
          </w:p>
        </w:tc>
        <w:tc>
          <w:tcPr>
            <w:tcW w:w="7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45" w:type="dxa"/>
            </w:tcMar>
            <w:vAlign w:val="bottom"/>
          </w:tcPr>
          <w:p>
            <w:pPr>
              <w:jc w:val="right"/>
              <w:rPr>
                <w:rFonts w:hint="default"/>
              </w:rPr>
            </w:pPr>
            <w:r>
              <w:rPr>
                <w:rFonts w:hint="default"/>
              </w:rPr>
              <w:t>1693.05</w:t>
            </w:r>
          </w:p>
        </w:tc>
        <w:tc>
          <w:tcPr>
            <w:tcW w:w="78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45" w:type="dxa"/>
            </w:tcMar>
            <w:vAlign w:val="bottom"/>
          </w:tcPr>
          <w:p>
            <w:pPr>
              <w:jc w:val="right"/>
              <w:rPr>
                <w:rFonts w:hint="default"/>
              </w:rPr>
            </w:pPr>
            <w:r>
              <w:rPr>
                <w:rFonts w:hint="default"/>
              </w:rPr>
              <w:t>2229.03</w:t>
            </w:r>
          </w:p>
        </w:tc>
        <w:tc>
          <w:tcPr>
            <w:tcW w:w="6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45" w:type="dxa"/>
            </w:tcMar>
            <w:vAlign w:val="bottom"/>
          </w:tcPr>
          <w:p>
            <w:pPr>
              <w:jc w:val="right"/>
              <w:rPr>
                <w:rFonts w:hint="default"/>
              </w:rPr>
            </w:pPr>
            <w:r>
              <w:rPr>
                <w:rFonts w:hint="default"/>
              </w:rPr>
              <w:t>31.66</w:t>
            </w:r>
          </w:p>
        </w:tc>
        <w:tc>
          <w:tcPr>
            <w:tcW w:w="84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45" w:type="dxa"/>
            </w:tcMar>
            <w:vAlign w:val="bottom"/>
          </w:tcPr>
          <w:p>
            <w:pPr>
              <w:jc w:val="right"/>
              <w:rPr>
                <w:rFonts w:hint="default"/>
              </w:rPr>
            </w:pPr>
            <w:r>
              <w:rPr>
                <w:rFonts w:hint="default"/>
              </w:rPr>
              <w:t>2639.24</w:t>
            </w:r>
          </w:p>
        </w:tc>
        <w:tc>
          <w:tcPr>
            <w:tcW w:w="84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45" w:type="dxa"/>
            </w:tcMar>
            <w:vAlign w:val="bottom"/>
          </w:tcPr>
          <w:p>
            <w:pPr>
              <w:jc w:val="right"/>
              <w:rPr>
                <w:rFonts w:hint="default"/>
              </w:rPr>
            </w:pPr>
            <w:r>
              <w:rPr>
                <w:rFonts w:hint="default"/>
              </w:rPr>
              <w:t>3225.23</w:t>
            </w:r>
          </w:p>
        </w:tc>
        <w:tc>
          <w:tcPr>
            <w:tcW w:w="68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45" w:type="dxa"/>
            </w:tcMar>
            <w:vAlign w:val="bottom"/>
          </w:tcPr>
          <w:p>
            <w:pPr>
              <w:jc w:val="right"/>
              <w:rPr>
                <w:rFonts w:hint="default"/>
              </w:rPr>
            </w:pPr>
            <w:r>
              <w:rPr>
                <w:rFonts w:hint="default"/>
              </w:rPr>
              <w:t>22.20</w:t>
            </w:r>
          </w:p>
        </w:tc>
        <w:tc>
          <w:tcPr>
            <w:tcW w:w="84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45" w:type="dxa"/>
            </w:tcMar>
            <w:vAlign w:val="bottom"/>
          </w:tcPr>
          <w:p>
            <w:pPr>
              <w:jc w:val="right"/>
              <w:rPr>
                <w:rFonts w:hint="default"/>
              </w:rPr>
            </w:pPr>
            <w:r>
              <w:rPr>
                <w:rFonts w:hint="default"/>
              </w:rPr>
              <w:t>2621.07</w:t>
            </w:r>
          </w:p>
        </w:tc>
        <w:tc>
          <w:tcPr>
            <w:tcW w:w="84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45" w:type="dxa"/>
            </w:tcMar>
            <w:vAlign w:val="bottom"/>
          </w:tcPr>
          <w:p>
            <w:pPr>
              <w:jc w:val="right"/>
              <w:rPr>
                <w:rFonts w:hint="default"/>
              </w:rPr>
            </w:pPr>
            <w:r>
              <w:rPr>
                <w:rFonts w:hint="default"/>
              </w:rPr>
              <w:t>4104.39</w:t>
            </w:r>
          </w:p>
        </w:tc>
        <w:tc>
          <w:tcPr>
            <w:tcW w:w="678" w:type="dxa"/>
            <w:tcBorders>
              <w:top w:val="nil"/>
              <w:left w:val="nil"/>
              <w:bottom w:val="single" w:color="auto" w:sz="4" w:space="0"/>
              <w:right w:val="nil"/>
            </w:tcBorders>
            <w:tcMar>
              <w:top w:w="15" w:type="dxa"/>
              <w:left w:w="15" w:type="dxa"/>
              <w:bottom w:w="0" w:type="dxa"/>
              <w:right w:w="45" w:type="dxa"/>
            </w:tcMar>
            <w:vAlign w:val="bottom"/>
          </w:tcPr>
          <w:p>
            <w:pPr>
              <w:jc w:val="right"/>
              <w:rPr>
                <w:rFonts w:hint="default"/>
              </w:rPr>
            </w:pPr>
            <w:r>
              <w:rPr>
                <w:rFonts w:hint="default"/>
              </w:rPr>
              <w:t>56.59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4" w:hRule="exact"/>
        </w:trPr>
        <w:tc>
          <w:tcPr>
            <w:tcW w:w="173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rPr>
                <w:rFonts w:eastAsia="华文中宋"/>
                <w:szCs w:val="21"/>
              </w:rPr>
            </w:pPr>
            <w:r>
              <w:rPr>
                <w:rFonts w:hint="default" w:hAnsi="Times New Roman" w:eastAsia="华文中宋"/>
                <w:szCs w:val="21"/>
              </w:rPr>
              <w:t>安徽省</w:t>
            </w:r>
          </w:p>
        </w:tc>
        <w:tc>
          <w:tcPr>
            <w:tcW w:w="7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45" w:type="dxa"/>
            </w:tcMar>
            <w:vAlign w:val="bottom"/>
          </w:tcPr>
          <w:p>
            <w:pPr>
              <w:jc w:val="right"/>
              <w:rPr>
                <w:rFonts w:hint="default"/>
              </w:rPr>
            </w:pPr>
            <w:r>
              <w:rPr>
                <w:rFonts w:hint="default"/>
              </w:rPr>
              <w:t>2364.44</w:t>
            </w:r>
          </w:p>
        </w:tc>
        <w:tc>
          <w:tcPr>
            <w:tcW w:w="78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45" w:type="dxa"/>
            </w:tcMar>
            <w:vAlign w:val="bottom"/>
          </w:tcPr>
          <w:p>
            <w:pPr>
              <w:jc w:val="right"/>
              <w:rPr>
                <w:rFonts w:hint="default"/>
              </w:rPr>
            </w:pPr>
            <w:r>
              <w:rPr>
                <w:rFonts w:hint="default"/>
              </w:rPr>
              <w:t>2520.97</w:t>
            </w:r>
          </w:p>
        </w:tc>
        <w:tc>
          <w:tcPr>
            <w:tcW w:w="6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45" w:type="dxa"/>
            </w:tcMar>
            <w:vAlign w:val="bottom"/>
          </w:tcPr>
          <w:p>
            <w:pPr>
              <w:jc w:val="right"/>
              <w:rPr>
                <w:rFonts w:hint="default"/>
              </w:rPr>
            </w:pPr>
            <w:r>
              <w:rPr>
                <w:rFonts w:hint="default"/>
              </w:rPr>
              <w:t>6.62</w:t>
            </w:r>
          </w:p>
        </w:tc>
        <w:tc>
          <w:tcPr>
            <w:tcW w:w="84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45" w:type="dxa"/>
            </w:tcMar>
            <w:vAlign w:val="bottom"/>
          </w:tcPr>
          <w:p>
            <w:pPr>
              <w:jc w:val="right"/>
              <w:rPr>
                <w:rFonts w:hint="default"/>
              </w:rPr>
            </w:pPr>
            <w:r>
              <w:rPr>
                <w:rFonts w:hint="default"/>
              </w:rPr>
              <w:t>3328.57</w:t>
            </w:r>
          </w:p>
        </w:tc>
        <w:tc>
          <w:tcPr>
            <w:tcW w:w="84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45" w:type="dxa"/>
            </w:tcMar>
            <w:vAlign w:val="bottom"/>
          </w:tcPr>
          <w:p>
            <w:pPr>
              <w:jc w:val="right"/>
              <w:rPr>
                <w:rFonts w:hint="default"/>
              </w:rPr>
            </w:pPr>
            <w:r>
              <w:rPr>
                <w:rFonts w:hint="default"/>
              </w:rPr>
              <w:t>3611.80</w:t>
            </w:r>
          </w:p>
        </w:tc>
        <w:tc>
          <w:tcPr>
            <w:tcW w:w="68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45" w:type="dxa"/>
            </w:tcMar>
            <w:vAlign w:val="bottom"/>
          </w:tcPr>
          <w:p>
            <w:pPr>
              <w:jc w:val="right"/>
              <w:rPr>
                <w:rFonts w:hint="default"/>
              </w:rPr>
            </w:pPr>
            <w:r>
              <w:rPr>
                <w:rFonts w:hint="default"/>
              </w:rPr>
              <w:t>8.51</w:t>
            </w:r>
          </w:p>
        </w:tc>
        <w:tc>
          <w:tcPr>
            <w:tcW w:w="84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45" w:type="dxa"/>
            </w:tcMar>
            <w:vAlign w:val="bottom"/>
          </w:tcPr>
          <w:p>
            <w:pPr>
              <w:jc w:val="right"/>
              <w:rPr>
                <w:rFonts w:hint="default"/>
              </w:rPr>
            </w:pPr>
            <w:r>
              <w:rPr>
                <w:rFonts w:hint="default"/>
              </w:rPr>
              <w:t>2176.56</w:t>
            </w:r>
          </w:p>
        </w:tc>
        <w:tc>
          <w:tcPr>
            <w:tcW w:w="84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45" w:type="dxa"/>
            </w:tcMar>
            <w:vAlign w:val="bottom"/>
          </w:tcPr>
          <w:p>
            <w:pPr>
              <w:jc w:val="right"/>
              <w:rPr>
                <w:rFonts w:hint="default"/>
              </w:rPr>
            </w:pPr>
            <w:r>
              <w:rPr>
                <w:rFonts w:hint="default"/>
              </w:rPr>
              <w:t>2161.44</w:t>
            </w:r>
          </w:p>
        </w:tc>
        <w:tc>
          <w:tcPr>
            <w:tcW w:w="678" w:type="dxa"/>
            <w:tcBorders>
              <w:top w:val="nil"/>
              <w:left w:val="nil"/>
              <w:bottom w:val="single" w:color="auto" w:sz="4" w:space="0"/>
              <w:right w:val="nil"/>
            </w:tcBorders>
            <w:tcMar>
              <w:top w:w="15" w:type="dxa"/>
              <w:left w:w="15" w:type="dxa"/>
              <w:bottom w:w="0" w:type="dxa"/>
              <w:right w:w="45" w:type="dxa"/>
            </w:tcMar>
            <w:vAlign w:val="bottom"/>
          </w:tcPr>
          <w:p>
            <w:pPr>
              <w:jc w:val="right"/>
              <w:rPr>
                <w:rFonts w:hint="default"/>
              </w:rPr>
            </w:pPr>
            <w:r>
              <w:rPr>
                <w:rFonts w:hint="default"/>
              </w:rPr>
              <w:t>-0.69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4" w:hRule="exact"/>
        </w:trPr>
        <w:tc>
          <w:tcPr>
            <w:tcW w:w="173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rPr>
                <w:rFonts w:eastAsia="华文中宋"/>
                <w:szCs w:val="21"/>
              </w:rPr>
            </w:pPr>
            <w:r>
              <w:rPr>
                <w:rFonts w:hint="default" w:hAnsi="Times New Roman" w:eastAsia="华文中宋"/>
                <w:szCs w:val="21"/>
              </w:rPr>
              <w:t>福建省</w:t>
            </w:r>
          </w:p>
        </w:tc>
        <w:tc>
          <w:tcPr>
            <w:tcW w:w="7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45" w:type="dxa"/>
            </w:tcMar>
            <w:vAlign w:val="bottom"/>
          </w:tcPr>
          <w:p>
            <w:pPr>
              <w:jc w:val="right"/>
              <w:rPr>
                <w:rFonts w:hint="default"/>
              </w:rPr>
            </w:pPr>
            <w:r>
              <w:rPr>
                <w:rFonts w:hint="default"/>
              </w:rPr>
              <w:t>2200.61</w:t>
            </w:r>
          </w:p>
        </w:tc>
        <w:tc>
          <w:tcPr>
            <w:tcW w:w="78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45" w:type="dxa"/>
            </w:tcMar>
            <w:vAlign w:val="bottom"/>
          </w:tcPr>
          <w:p>
            <w:pPr>
              <w:jc w:val="right"/>
              <w:rPr>
                <w:rFonts w:hint="default"/>
              </w:rPr>
            </w:pPr>
            <w:r>
              <w:rPr>
                <w:rFonts w:hint="default"/>
              </w:rPr>
              <w:t>2500.47</w:t>
            </w:r>
          </w:p>
        </w:tc>
        <w:tc>
          <w:tcPr>
            <w:tcW w:w="6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45" w:type="dxa"/>
            </w:tcMar>
            <w:vAlign w:val="bottom"/>
          </w:tcPr>
          <w:p>
            <w:pPr>
              <w:jc w:val="right"/>
              <w:rPr>
                <w:rFonts w:hint="default"/>
              </w:rPr>
            </w:pPr>
            <w:r>
              <w:rPr>
                <w:rFonts w:hint="default"/>
              </w:rPr>
              <w:t>13.63</w:t>
            </w:r>
          </w:p>
        </w:tc>
        <w:tc>
          <w:tcPr>
            <w:tcW w:w="84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45" w:type="dxa"/>
            </w:tcMar>
            <w:vAlign w:val="bottom"/>
          </w:tcPr>
          <w:p>
            <w:pPr>
              <w:jc w:val="right"/>
              <w:rPr>
                <w:rFonts w:hint="default"/>
              </w:rPr>
            </w:pPr>
            <w:r>
              <w:rPr>
                <w:rFonts w:hint="default"/>
              </w:rPr>
              <w:t>2916.11</w:t>
            </w:r>
          </w:p>
        </w:tc>
        <w:tc>
          <w:tcPr>
            <w:tcW w:w="84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45" w:type="dxa"/>
            </w:tcMar>
            <w:vAlign w:val="bottom"/>
          </w:tcPr>
          <w:p>
            <w:pPr>
              <w:jc w:val="right"/>
              <w:rPr>
                <w:rFonts w:hint="default"/>
              </w:rPr>
            </w:pPr>
            <w:r>
              <w:rPr>
                <w:rFonts w:hint="default"/>
              </w:rPr>
              <w:t>3234.93</w:t>
            </w:r>
          </w:p>
        </w:tc>
        <w:tc>
          <w:tcPr>
            <w:tcW w:w="68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45" w:type="dxa"/>
            </w:tcMar>
            <w:vAlign w:val="bottom"/>
          </w:tcPr>
          <w:p>
            <w:pPr>
              <w:jc w:val="right"/>
              <w:rPr>
                <w:rFonts w:hint="default"/>
              </w:rPr>
            </w:pPr>
            <w:r>
              <w:rPr>
                <w:rFonts w:hint="default"/>
              </w:rPr>
              <w:t>10.93</w:t>
            </w:r>
          </w:p>
        </w:tc>
        <w:tc>
          <w:tcPr>
            <w:tcW w:w="84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45" w:type="dxa"/>
            </w:tcMar>
            <w:vAlign w:val="bottom"/>
          </w:tcPr>
          <w:p>
            <w:pPr>
              <w:jc w:val="right"/>
              <w:rPr>
                <w:rFonts w:hint="default"/>
              </w:rPr>
            </w:pPr>
            <w:r>
              <w:rPr>
                <w:rFonts w:hint="default"/>
              </w:rPr>
              <w:t>1775.48</w:t>
            </w:r>
          </w:p>
        </w:tc>
        <w:tc>
          <w:tcPr>
            <w:tcW w:w="84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45" w:type="dxa"/>
            </w:tcMar>
            <w:vAlign w:val="bottom"/>
          </w:tcPr>
          <w:p>
            <w:pPr>
              <w:jc w:val="right"/>
              <w:rPr>
                <w:rFonts w:hint="default"/>
              </w:rPr>
            </w:pPr>
            <w:r>
              <w:rPr>
                <w:rFonts w:hint="default"/>
              </w:rPr>
              <w:t>2178.03</w:t>
            </w:r>
          </w:p>
        </w:tc>
        <w:tc>
          <w:tcPr>
            <w:tcW w:w="678" w:type="dxa"/>
            <w:tcBorders>
              <w:top w:val="nil"/>
              <w:left w:val="nil"/>
              <w:bottom w:val="single" w:color="auto" w:sz="4" w:space="0"/>
              <w:right w:val="nil"/>
            </w:tcBorders>
            <w:tcMar>
              <w:top w:w="15" w:type="dxa"/>
              <w:left w:w="15" w:type="dxa"/>
              <w:bottom w:w="0" w:type="dxa"/>
              <w:right w:w="45" w:type="dxa"/>
            </w:tcMar>
            <w:vAlign w:val="bottom"/>
          </w:tcPr>
          <w:p>
            <w:pPr>
              <w:jc w:val="right"/>
              <w:rPr>
                <w:rFonts w:hint="default"/>
              </w:rPr>
            </w:pPr>
            <w:r>
              <w:rPr>
                <w:rFonts w:hint="default"/>
              </w:rPr>
              <w:t>22.67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4" w:hRule="exact"/>
        </w:trPr>
        <w:tc>
          <w:tcPr>
            <w:tcW w:w="173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rPr>
                <w:rFonts w:eastAsia="华文中宋"/>
                <w:szCs w:val="21"/>
              </w:rPr>
            </w:pPr>
            <w:r>
              <w:rPr>
                <w:rFonts w:hint="default" w:hAnsi="Times New Roman" w:eastAsia="华文中宋"/>
                <w:szCs w:val="21"/>
              </w:rPr>
              <w:t>江西省</w:t>
            </w:r>
          </w:p>
        </w:tc>
        <w:tc>
          <w:tcPr>
            <w:tcW w:w="7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45" w:type="dxa"/>
            </w:tcMar>
            <w:vAlign w:val="bottom"/>
          </w:tcPr>
          <w:p>
            <w:pPr>
              <w:jc w:val="right"/>
              <w:rPr>
                <w:rFonts w:hint="default"/>
              </w:rPr>
            </w:pPr>
            <w:r>
              <w:rPr>
                <w:rFonts w:hint="default"/>
              </w:rPr>
              <w:t>2789.24</w:t>
            </w:r>
          </w:p>
        </w:tc>
        <w:tc>
          <w:tcPr>
            <w:tcW w:w="78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45" w:type="dxa"/>
            </w:tcMar>
            <w:vAlign w:val="bottom"/>
          </w:tcPr>
          <w:p>
            <w:pPr>
              <w:jc w:val="right"/>
              <w:rPr>
                <w:rFonts w:hint="default"/>
              </w:rPr>
            </w:pPr>
            <w:r>
              <w:rPr>
                <w:rFonts w:hint="default"/>
              </w:rPr>
              <w:t>2672.51</w:t>
            </w:r>
          </w:p>
        </w:tc>
        <w:tc>
          <w:tcPr>
            <w:tcW w:w="6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45" w:type="dxa"/>
            </w:tcMar>
            <w:vAlign w:val="bottom"/>
          </w:tcPr>
          <w:p>
            <w:pPr>
              <w:jc w:val="right"/>
              <w:rPr>
                <w:rFonts w:hint="default"/>
              </w:rPr>
            </w:pPr>
            <w:r>
              <w:rPr>
                <w:rFonts w:hint="default"/>
              </w:rPr>
              <w:t>-4.19</w:t>
            </w:r>
          </w:p>
        </w:tc>
        <w:tc>
          <w:tcPr>
            <w:tcW w:w="84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45" w:type="dxa"/>
            </w:tcMar>
            <w:vAlign w:val="bottom"/>
          </w:tcPr>
          <w:p>
            <w:pPr>
              <w:jc w:val="right"/>
              <w:rPr>
                <w:rFonts w:hint="default"/>
              </w:rPr>
            </w:pPr>
            <w:r>
              <w:rPr>
                <w:rFonts w:hint="default"/>
              </w:rPr>
              <w:t>3954.21</w:t>
            </w:r>
          </w:p>
        </w:tc>
        <w:tc>
          <w:tcPr>
            <w:tcW w:w="84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45" w:type="dxa"/>
            </w:tcMar>
            <w:vAlign w:val="bottom"/>
          </w:tcPr>
          <w:p>
            <w:pPr>
              <w:jc w:val="right"/>
              <w:rPr>
                <w:rFonts w:hint="default"/>
              </w:rPr>
            </w:pPr>
            <w:r>
              <w:rPr>
                <w:rFonts w:hint="default"/>
              </w:rPr>
              <w:t>3930.96</w:t>
            </w:r>
          </w:p>
        </w:tc>
        <w:tc>
          <w:tcPr>
            <w:tcW w:w="68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45" w:type="dxa"/>
            </w:tcMar>
            <w:vAlign w:val="bottom"/>
          </w:tcPr>
          <w:p>
            <w:pPr>
              <w:jc w:val="right"/>
              <w:rPr>
                <w:rFonts w:hint="default"/>
              </w:rPr>
            </w:pPr>
            <w:r>
              <w:rPr>
                <w:rFonts w:hint="default"/>
              </w:rPr>
              <w:t>-0.59</w:t>
            </w:r>
          </w:p>
        </w:tc>
        <w:tc>
          <w:tcPr>
            <w:tcW w:w="84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45" w:type="dxa"/>
            </w:tcMar>
            <w:vAlign w:val="bottom"/>
          </w:tcPr>
          <w:p>
            <w:pPr>
              <w:jc w:val="right"/>
              <w:rPr>
                <w:rFonts w:hint="default"/>
              </w:rPr>
            </w:pPr>
            <w:r>
              <w:rPr>
                <w:rFonts w:hint="default"/>
              </w:rPr>
              <w:t>4598.84</w:t>
            </w:r>
          </w:p>
        </w:tc>
        <w:tc>
          <w:tcPr>
            <w:tcW w:w="84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45" w:type="dxa"/>
            </w:tcMar>
            <w:vAlign w:val="bottom"/>
          </w:tcPr>
          <w:p>
            <w:pPr>
              <w:jc w:val="right"/>
              <w:rPr>
                <w:rFonts w:hint="default"/>
              </w:rPr>
            </w:pPr>
            <w:r>
              <w:rPr>
                <w:rFonts w:hint="default"/>
              </w:rPr>
              <w:t>4270.90</w:t>
            </w:r>
          </w:p>
        </w:tc>
        <w:tc>
          <w:tcPr>
            <w:tcW w:w="678" w:type="dxa"/>
            <w:tcBorders>
              <w:top w:val="nil"/>
              <w:left w:val="nil"/>
              <w:bottom w:val="single" w:color="auto" w:sz="4" w:space="0"/>
              <w:right w:val="nil"/>
            </w:tcBorders>
            <w:tcMar>
              <w:top w:w="15" w:type="dxa"/>
              <w:left w:w="15" w:type="dxa"/>
              <w:bottom w:w="0" w:type="dxa"/>
              <w:right w:w="45" w:type="dxa"/>
            </w:tcMar>
            <w:vAlign w:val="bottom"/>
          </w:tcPr>
          <w:p>
            <w:pPr>
              <w:jc w:val="right"/>
              <w:rPr>
                <w:rFonts w:hint="default"/>
              </w:rPr>
            </w:pPr>
            <w:r>
              <w:rPr>
                <w:rFonts w:hint="default"/>
              </w:rPr>
              <w:t>-7.13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4" w:hRule="exact"/>
        </w:trPr>
        <w:tc>
          <w:tcPr>
            <w:tcW w:w="173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rPr>
                <w:rFonts w:eastAsia="华文中宋"/>
                <w:szCs w:val="21"/>
              </w:rPr>
            </w:pPr>
            <w:r>
              <w:rPr>
                <w:rFonts w:hint="default" w:hAnsi="Times New Roman" w:eastAsia="华文中宋"/>
                <w:szCs w:val="21"/>
              </w:rPr>
              <w:t>山东省</w:t>
            </w:r>
          </w:p>
        </w:tc>
        <w:tc>
          <w:tcPr>
            <w:tcW w:w="7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45" w:type="dxa"/>
            </w:tcMar>
            <w:vAlign w:val="bottom"/>
          </w:tcPr>
          <w:p>
            <w:pPr>
              <w:jc w:val="right"/>
              <w:rPr>
                <w:rFonts w:hint="default"/>
              </w:rPr>
            </w:pPr>
            <w:r>
              <w:rPr>
                <w:rFonts w:hint="default"/>
              </w:rPr>
              <w:t>2179.46</w:t>
            </w:r>
          </w:p>
        </w:tc>
        <w:tc>
          <w:tcPr>
            <w:tcW w:w="78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45" w:type="dxa"/>
            </w:tcMar>
            <w:vAlign w:val="bottom"/>
          </w:tcPr>
          <w:p>
            <w:pPr>
              <w:jc w:val="right"/>
              <w:rPr>
                <w:rFonts w:hint="default"/>
              </w:rPr>
            </w:pPr>
            <w:r>
              <w:rPr>
                <w:rFonts w:hint="default"/>
              </w:rPr>
              <w:t>2053.95</w:t>
            </w:r>
          </w:p>
        </w:tc>
        <w:tc>
          <w:tcPr>
            <w:tcW w:w="6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45" w:type="dxa"/>
            </w:tcMar>
            <w:vAlign w:val="bottom"/>
          </w:tcPr>
          <w:p>
            <w:pPr>
              <w:jc w:val="right"/>
              <w:rPr>
                <w:rFonts w:hint="default"/>
              </w:rPr>
            </w:pPr>
            <w:r>
              <w:rPr>
                <w:rFonts w:hint="default"/>
              </w:rPr>
              <w:t>-5.76</w:t>
            </w:r>
          </w:p>
        </w:tc>
        <w:tc>
          <w:tcPr>
            <w:tcW w:w="84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45" w:type="dxa"/>
            </w:tcMar>
            <w:vAlign w:val="bottom"/>
          </w:tcPr>
          <w:p>
            <w:pPr>
              <w:jc w:val="right"/>
              <w:rPr>
                <w:rFonts w:hint="default"/>
              </w:rPr>
            </w:pPr>
            <w:r>
              <w:rPr>
                <w:rFonts w:hint="default"/>
              </w:rPr>
              <w:t>3586.74</w:t>
            </w:r>
          </w:p>
        </w:tc>
        <w:tc>
          <w:tcPr>
            <w:tcW w:w="84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45" w:type="dxa"/>
            </w:tcMar>
            <w:vAlign w:val="bottom"/>
          </w:tcPr>
          <w:p>
            <w:pPr>
              <w:jc w:val="right"/>
              <w:rPr>
                <w:rFonts w:hint="default"/>
              </w:rPr>
            </w:pPr>
            <w:r>
              <w:rPr>
                <w:rFonts w:hint="default"/>
              </w:rPr>
              <w:t>3526.70</w:t>
            </w:r>
          </w:p>
        </w:tc>
        <w:tc>
          <w:tcPr>
            <w:tcW w:w="68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45" w:type="dxa"/>
            </w:tcMar>
            <w:vAlign w:val="bottom"/>
          </w:tcPr>
          <w:p>
            <w:pPr>
              <w:jc w:val="right"/>
              <w:rPr>
                <w:rFonts w:hint="default"/>
              </w:rPr>
            </w:pPr>
            <w:r>
              <w:rPr>
                <w:rFonts w:hint="default"/>
              </w:rPr>
              <w:t>-1.67</w:t>
            </w:r>
          </w:p>
        </w:tc>
        <w:tc>
          <w:tcPr>
            <w:tcW w:w="84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45" w:type="dxa"/>
            </w:tcMar>
            <w:vAlign w:val="bottom"/>
          </w:tcPr>
          <w:p>
            <w:pPr>
              <w:jc w:val="right"/>
              <w:rPr>
                <w:rFonts w:hint="default"/>
              </w:rPr>
            </w:pPr>
            <w:r>
              <w:rPr>
                <w:rFonts w:hint="default"/>
              </w:rPr>
              <w:t>2622.95</w:t>
            </w:r>
          </w:p>
        </w:tc>
        <w:tc>
          <w:tcPr>
            <w:tcW w:w="84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45" w:type="dxa"/>
            </w:tcMar>
            <w:vAlign w:val="bottom"/>
          </w:tcPr>
          <w:p>
            <w:pPr>
              <w:jc w:val="right"/>
              <w:rPr>
                <w:rFonts w:hint="default"/>
              </w:rPr>
            </w:pPr>
            <w:r>
              <w:rPr>
                <w:rFonts w:hint="default"/>
              </w:rPr>
              <w:t>2631.76</w:t>
            </w:r>
          </w:p>
        </w:tc>
        <w:tc>
          <w:tcPr>
            <w:tcW w:w="678" w:type="dxa"/>
            <w:tcBorders>
              <w:top w:val="nil"/>
              <w:left w:val="nil"/>
              <w:bottom w:val="single" w:color="auto" w:sz="4" w:space="0"/>
              <w:right w:val="nil"/>
            </w:tcBorders>
            <w:tcMar>
              <w:top w:w="15" w:type="dxa"/>
              <w:left w:w="15" w:type="dxa"/>
              <w:bottom w:w="0" w:type="dxa"/>
              <w:right w:w="45" w:type="dxa"/>
            </w:tcMar>
            <w:vAlign w:val="bottom"/>
          </w:tcPr>
          <w:p>
            <w:pPr>
              <w:jc w:val="right"/>
              <w:rPr>
                <w:rFonts w:hint="default"/>
              </w:rPr>
            </w:pPr>
            <w:r>
              <w:rPr>
                <w:rFonts w:hint="default"/>
              </w:rPr>
              <w:t>0.34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4" w:hRule="exact"/>
        </w:trPr>
        <w:tc>
          <w:tcPr>
            <w:tcW w:w="173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rPr>
                <w:rFonts w:eastAsia="华文中宋"/>
                <w:szCs w:val="21"/>
              </w:rPr>
            </w:pPr>
            <w:r>
              <w:rPr>
                <w:rFonts w:hint="default" w:hAnsi="Times New Roman" w:eastAsia="华文中宋"/>
                <w:szCs w:val="21"/>
              </w:rPr>
              <w:t>河南省</w:t>
            </w:r>
          </w:p>
        </w:tc>
        <w:tc>
          <w:tcPr>
            <w:tcW w:w="7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45" w:type="dxa"/>
            </w:tcMar>
            <w:vAlign w:val="bottom"/>
          </w:tcPr>
          <w:p>
            <w:pPr>
              <w:jc w:val="right"/>
              <w:rPr>
                <w:rFonts w:hint="default"/>
              </w:rPr>
            </w:pPr>
            <w:r>
              <w:rPr>
                <w:rFonts w:hint="default"/>
              </w:rPr>
              <w:t>2036.84</w:t>
            </w:r>
          </w:p>
        </w:tc>
        <w:tc>
          <w:tcPr>
            <w:tcW w:w="78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45" w:type="dxa"/>
            </w:tcMar>
            <w:vAlign w:val="bottom"/>
          </w:tcPr>
          <w:p>
            <w:pPr>
              <w:jc w:val="right"/>
              <w:rPr>
                <w:rFonts w:hint="default"/>
              </w:rPr>
            </w:pPr>
            <w:r>
              <w:rPr>
                <w:rFonts w:hint="default"/>
              </w:rPr>
              <w:t>1954.99</w:t>
            </w:r>
          </w:p>
        </w:tc>
        <w:tc>
          <w:tcPr>
            <w:tcW w:w="6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45" w:type="dxa"/>
            </w:tcMar>
            <w:vAlign w:val="bottom"/>
          </w:tcPr>
          <w:p>
            <w:pPr>
              <w:jc w:val="right"/>
              <w:rPr>
                <w:rFonts w:hint="default"/>
              </w:rPr>
            </w:pPr>
            <w:r>
              <w:rPr>
                <w:rFonts w:hint="default"/>
              </w:rPr>
              <w:t>-4.02</w:t>
            </w:r>
          </w:p>
        </w:tc>
        <w:tc>
          <w:tcPr>
            <w:tcW w:w="84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45" w:type="dxa"/>
            </w:tcMar>
            <w:vAlign w:val="bottom"/>
          </w:tcPr>
          <w:p>
            <w:pPr>
              <w:jc w:val="right"/>
              <w:rPr>
                <w:rFonts w:hint="default"/>
              </w:rPr>
            </w:pPr>
            <w:r>
              <w:rPr>
                <w:rFonts w:hint="default"/>
              </w:rPr>
              <w:t>3295.80</w:t>
            </w:r>
          </w:p>
        </w:tc>
        <w:tc>
          <w:tcPr>
            <w:tcW w:w="84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45" w:type="dxa"/>
            </w:tcMar>
            <w:vAlign w:val="bottom"/>
          </w:tcPr>
          <w:p>
            <w:pPr>
              <w:jc w:val="right"/>
              <w:rPr>
                <w:rFonts w:hint="default"/>
              </w:rPr>
            </w:pPr>
            <w:r>
              <w:rPr>
                <w:rFonts w:hint="default"/>
              </w:rPr>
              <w:t>3168.36</w:t>
            </w:r>
          </w:p>
        </w:tc>
        <w:tc>
          <w:tcPr>
            <w:tcW w:w="68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45" w:type="dxa"/>
            </w:tcMar>
            <w:vAlign w:val="bottom"/>
          </w:tcPr>
          <w:p>
            <w:pPr>
              <w:jc w:val="right"/>
              <w:rPr>
                <w:rFonts w:hint="default"/>
              </w:rPr>
            </w:pPr>
            <w:r>
              <w:rPr>
                <w:rFonts w:hint="default"/>
              </w:rPr>
              <w:t>-3.87</w:t>
            </w:r>
          </w:p>
        </w:tc>
        <w:tc>
          <w:tcPr>
            <w:tcW w:w="84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45" w:type="dxa"/>
            </w:tcMar>
            <w:vAlign w:val="bottom"/>
          </w:tcPr>
          <w:p>
            <w:pPr>
              <w:jc w:val="right"/>
              <w:rPr>
                <w:rFonts w:hint="default"/>
              </w:rPr>
            </w:pPr>
            <w:r>
              <w:rPr>
                <w:rFonts w:hint="default"/>
              </w:rPr>
              <w:t>2750.93</w:t>
            </w:r>
          </w:p>
        </w:tc>
        <w:tc>
          <w:tcPr>
            <w:tcW w:w="84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45" w:type="dxa"/>
            </w:tcMar>
            <w:vAlign w:val="bottom"/>
          </w:tcPr>
          <w:p>
            <w:pPr>
              <w:jc w:val="right"/>
              <w:rPr>
                <w:rFonts w:hint="default"/>
              </w:rPr>
            </w:pPr>
            <w:r>
              <w:rPr>
                <w:rFonts w:hint="default"/>
              </w:rPr>
              <w:t>2260.98</w:t>
            </w:r>
          </w:p>
        </w:tc>
        <w:tc>
          <w:tcPr>
            <w:tcW w:w="678" w:type="dxa"/>
            <w:tcBorders>
              <w:top w:val="nil"/>
              <w:left w:val="nil"/>
              <w:bottom w:val="single" w:color="auto" w:sz="4" w:space="0"/>
              <w:right w:val="nil"/>
            </w:tcBorders>
            <w:tcMar>
              <w:top w:w="15" w:type="dxa"/>
              <w:left w:w="15" w:type="dxa"/>
              <w:bottom w:w="0" w:type="dxa"/>
              <w:right w:w="45" w:type="dxa"/>
            </w:tcMar>
            <w:vAlign w:val="bottom"/>
          </w:tcPr>
          <w:p>
            <w:pPr>
              <w:jc w:val="right"/>
              <w:rPr>
                <w:rFonts w:hint="default"/>
              </w:rPr>
            </w:pPr>
            <w:r>
              <w:rPr>
                <w:rFonts w:hint="default"/>
              </w:rPr>
              <w:t>-17.81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4" w:hRule="exact"/>
        </w:trPr>
        <w:tc>
          <w:tcPr>
            <w:tcW w:w="173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rPr>
                <w:rFonts w:eastAsia="华文中宋"/>
                <w:szCs w:val="21"/>
              </w:rPr>
            </w:pPr>
            <w:r>
              <w:rPr>
                <w:rFonts w:hint="default" w:hAnsi="Times New Roman" w:eastAsia="华文中宋"/>
                <w:szCs w:val="21"/>
              </w:rPr>
              <w:t>湖北省</w:t>
            </w:r>
          </w:p>
        </w:tc>
        <w:tc>
          <w:tcPr>
            <w:tcW w:w="7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45" w:type="dxa"/>
            </w:tcMar>
            <w:vAlign w:val="bottom"/>
          </w:tcPr>
          <w:p>
            <w:pPr>
              <w:jc w:val="right"/>
              <w:rPr>
                <w:rFonts w:hint="default"/>
              </w:rPr>
            </w:pPr>
            <w:r>
              <w:rPr>
                <w:rFonts w:hint="default"/>
              </w:rPr>
              <w:t>1642.83</w:t>
            </w:r>
          </w:p>
        </w:tc>
        <w:tc>
          <w:tcPr>
            <w:tcW w:w="78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45" w:type="dxa"/>
            </w:tcMar>
            <w:vAlign w:val="bottom"/>
          </w:tcPr>
          <w:p>
            <w:pPr>
              <w:jc w:val="right"/>
              <w:rPr>
                <w:rFonts w:hint="default"/>
              </w:rPr>
            </w:pPr>
            <w:r>
              <w:rPr>
                <w:rFonts w:hint="default"/>
              </w:rPr>
              <w:t>2825.25</w:t>
            </w:r>
          </w:p>
        </w:tc>
        <w:tc>
          <w:tcPr>
            <w:tcW w:w="6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45" w:type="dxa"/>
            </w:tcMar>
            <w:vAlign w:val="bottom"/>
          </w:tcPr>
          <w:p>
            <w:pPr>
              <w:jc w:val="right"/>
              <w:rPr>
                <w:rFonts w:hint="default"/>
              </w:rPr>
            </w:pPr>
            <w:r>
              <w:rPr>
                <w:rFonts w:hint="default"/>
              </w:rPr>
              <w:t>71.97</w:t>
            </w:r>
          </w:p>
        </w:tc>
        <w:tc>
          <w:tcPr>
            <w:tcW w:w="84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45" w:type="dxa"/>
            </w:tcMar>
            <w:vAlign w:val="bottom"/>
          </w:tcPr>
          <w:p>
            <w:pPr>
              <w:jc w:val="right"/>
              <w:rPr>
                <w:rFonts w:hint="default"/>
              </w:rPr>
            </w:pPr>
            <w:r>
              <w:rPr>
                <w:rFonts w:hint="default"/>
              </w:rPr>
              <w:t>2308.60</w:t>
            </w:r>
          </w:p>
        </w:tc>
        <w:tc>
          <w:tcPr>
            <w:tcW w:w="84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45" w:type="dxa"/>
            </w:tcMar>
            <w:vAlign w:val="bottom"/>
          </w:tcPr>
          <w:p>
            <w:pPr>
              <w:jc w:val="right"/>
              <w:rPr>
                <w:rFonts w:hint="default"/>
              </w:rPr>
            </w:pPr>
            <w:r>
              <w:rPr>
                <w:rFonts w:hint="default"/>
              </w:rPr>
              <w:t>3898.82</w:t>
            </w:r>
          </w:p>
        </w:tc>
        <w:tc>
          <w:tcPr>
            <w:tcW w:w="68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45" w:type="dxa"/>
            </w:tcMar>
            <w:vAlign w:val="bottom"/>
          </w:tcPr>
          <w:p>
            <w:pPr>
              <w:jc w:val="right"/>
              <w:rPr>
                <w:rFonts w:hint="default"/>
              </w:rPr>
            </w:pPr>
            <w:r>
              <w:rPr>
                <w:rFonts w:hint="default"/>
              </w:rPr>
              <w:t>68.88</w:t>
            </w:r>
          </w:p>
        </w:tc>
        <w:tc>
          <w:tcPr>
            <w:tcW w:w="84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45" w:type="dxa"/>
            </w:tcMar>
            <w:vAlign w:val="bottom"/>
          </w:tcPr>
          <w:p>
            <w:pPr>
              <w:jc w:val="right"/>
              <w:rPr>
                <w:rFonts w:hint="default"/>
              </w:rPr>
            </w:pPr>
            <w:r>
              <w:rPr>
                <w:rFonts w:hint="default"/>
              </w:rPr>
              <w:t>1817.91</w:t>
            </w:r>
          </w:p>
        </w:tc>
        <w:tc>
          <w:tcPr>
            <w:tcW w:w="84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45" w:type="dxa"/>
            </w:tcMar>
            <w:vAlign w:val="bottom"/>
          </w:tcPr>
          <w:p>
            <w:pPr>
              <w:jc w:val="right"/>
              <w:rPr>
                <w:rFonts w:hint="default"/>
              </w:rPr>
            </w:pPr>
            <w:r>
              <w:rPr>
                <w:rFonts w:hint="default"/>
              </w:rPr>
              <w:t>3718.44</w:t>
            </w:r>
          </w:p>
        </w:tc>
        <w:tc>
          <w:tcPr>
            <w:tcW w:w="678" w:type="dxa"/>
            <w:tcBorders>
              <w:top w:val="nil"/>
              <w:left w:val="nil"/>
              <w:bottom w:val="single" w:color="auto" w:sz="4" w:space="0"/>
              <w:right w:val="nil"/>
            </w:tcBorders>
            <w:tcMar>
              <w:top w:w="15" w:type="dxa"/>
              <w:left w:w="15" w:type="dxa"/>
              <w:bottom w:w="0" w:type="dxa"/>
              <w:right w:w="45" w:type="dxa"/>
            </w:tcMar>
            <w:vAlign w:val="bottom"/>
          </w:tcPr>
          <w:p>
            <w:pPr>
              <w:jc w:val="right"/>
              <w:rPr>
                <w:rFonts w:hint="default"/>
              </w:rPr>
            </w:pPr>
            <w:r>
              <w:rPr>
                <w:rFonts w:hint="default"/>
              </w:rPr>
              <w:t>104.54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4" w:hRule="exact"/>
        </w:trPr>
        <w:tc>
          <w:tcPr>
            <w:tcW w:w="173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rPr>
                <w:rFonts w:eastAsia="华文中宋"/>
                <w:szCs w:val="21"/>
              </w:rPr>
            </w:pPr>
            <w:r>
              <w:rPr>
                <w:rFonts w:hint="default" w:hAnsi="Times New Roman" w:eastAsia="华文中宋"/>
                <w:szCs w:val="21"/>
              </w:rPr>
              <w:t>湖南省</w:t>
            </w:r>
          </w:p>
        </w:tc>
        <w:tc>
          <w:tcPr>
            <w:tcW w:w="7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45" w:type="dxa"/>
            </w:tcMar>
            <w:vAlign w:val="bottom"/>
          </w:tcPr>
          <w:p>
            <w:pPr>
              <w:jc w:val="right"/>
              <w:rPr>
                <w:rFonts w:hint="default"/>
              </w:rPr>
            </w:pPr>
            <w:r>
              <w:rPr>
                <w:rFonts w:hint="default"/>
              </w:rPr>
              <w:t>2187.39</w:t>
            </w:r>
          </w:p>
        </w:tc>
        <w:tc>
          <w:tcPr>
            <w:tcW w:w="78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45" w:type="dxa"/>
            </w:tcMar>
            <w:vAlign w:val="bottom"/>
          </w:tcPr>
          <w:p>
            <w:pPr>
              <w:jc w:val="right"/>
              <w:rPr>
                <w:rFonts w:hint="default"/>
              </w:rPr>
            </w:pPr>
            <w:r>
              <w:rPr>
                <w:rFonts w:hint="default"/>
              </w:rPr>
              <w:t>2383.31</w:t>
            </w:r>
          </w:p>
        </w:tc>
        <w:tc>
          <w:tcPr>
            <w:tcW w:w="6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45" w:type="dxa"/>
            </w:tcMar>
            <w:vAlign w:val="bottom"/>
          </w:tcPr>
          <w:p>
            <w:pPr>
              <w:jc w:val="right"/>
              <w:rPr>
                <w:rFonts w:hint="default"/>
              </w:rPr>
            </w:pPr>
            <w:r>
              <w:rPr>
                <w:rFonts w:hint="default"/>
              </w:rPr>
              <w:t>8.96</w:t>
            </w:r>
          </w:p>
        </w:tc>
        <w:tc>
          <w:tcPr>
            <w:tcW w:w="84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45" w:type="dxa"/>
            </w:tcMar>
            <w:vAlign w:val="bottom"/>
          </w:tcPr>
          <w:p>
            <w:pPr>
              <w:jc w:val="right"/>
              <w:rPr>
                <w:rFonts w:hint="default"/>
              </w:rPr>
            </w:pPr>
            <w:r>
              <w:rPr>
                <w:rFonts w:hint="default"/>
              </w:rPr>
              <w:t>3432.85</w:t>
            </w:r>
          </w:p>
        </w:tc>
        <w:tc>
          <w:tcPr>
            <w:tcW w:w="84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45" w:type="dxa"/>
            </w:tcMar>
            <w:vAlign w:val="bottom"/>
          </w:tcPr>
          <w:p>
            <w:pPr>
              <w:jc w:val="right"/>
              <w:rPr>
                <w:rFonts w:hint="default"/>
              </w:rPr>
            </w:pPr>
            <w:r>
              <w:rPr>
                <w:rFonts w:hint="default"/>
              </w:rPr>
              <w:t>3069.44</w:t>
            </w:r>
          </w:p>
        </w:tc>
        <w:tc>
          <w:tcPr>
            <w:tcW w:w="68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45" w:type="dxa"/>
            </w:tcMar>
            <w:vAlign w:val="bottom"/>
          </w:tcPr>
          <w:p>
            <w:pPr>
              <w:jc w:val="right"/>
              <w:rPr>
                <w:rFonts w:hint="default"/>
              </w:rPr>
            </w:pPr>
            <w:r>
              <w:rPr>
                <w:rFonts w:hint="default"/>
              </w:rPr>
              <w:t>-10.59</w:t>
            </w:r>
          </w:p>
        </w:tc>
        <w:tc>
          <w:tcPr>
            <w:tcW w:w="84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45" w:type="dxa"/>
            </w:tcMar>
            <w:vAlign w:val="bottom"/>
          </w:tcPr>
          <w:p>
            <w:pPr>
              <w:jc w:val="right"/>
              <w:rPr>
                <w:rFonts w:hint="default"/>
              </w:rPr>
            </w:pPr>
            <w:r>
              <w:rPr>
                <w:rFonts w:hint="default"/>
              </w:rPr>
              <w:t>1714.12</w:t>
            </w:r>
          </w:p>
        </w:tc>
        <w:tc>
          <w:tcPr>
            <w:tcW w:w="84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45" w:type="dxa"/>
            </w:tcMar>
            <w:vAlign w:val="bottom"/>
          </w:tcPr>
          <w:p>
            <w:pPr>
              <w:jc w:val="right"/>
              <w:rPr>
                <w:rFonts w:hint="default"/>
              </w:rPr>
            </w:pPr>
            <w:r>
              <w:rPr>
                <w:rFonts w:hint="default"/>
              </w:rPr>
              <w:t>1631.64</w:t>
            </w:r>
          </w:p>
        </w:tc>
        <w:tc>
          <w:tcPr>
            <w:tcW w:w="678" w:type="dxa"/>
            <w:tcBorders>
              <w:top w:val="nil"/>
              <w:left w:val="nil"/>
              <w:bottom w:val="single" w:color="auto" w:sz="4" w:space="0"/>
              <w:right w:val="nil"/>
            </w:tcBorders>
            <w:tcMar>
              <w:top w:w="15" w:type="dxa"/>
              <w:left w:w="15" w:type="dxa"/>
              <w:bottom w:w="0" w:type="dxa"/>
              <w:right w:w="45" w:type="dxa"/>
            </w:tcMar>
            <w:vAlign w:val="bottom"/>
          </w:tcPr>
          <w:p>
            <w:pPr>
              <w:jc w:val="right"/>
              <w:rPr>
                <w:rFonts w:hint="default"/>
              </w:rPr>
            </w:pPr>
            <w:r>
              <w:rPr>
                <w:rFonts w:hint="default"/>
              </w:rPr>
              <w:t>-4.81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4" w:hRule="exact"/>
        </w:trPr>
        <w:tc>
          <w:tcPr>
            <w:tcW w:w="173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rPr>
                <w:rFonts w:eastAsia="华文中宋"/>
                <w:szCs w:val="21"/>
              </w:rPr>
            </w:pPr>
            <w:r>
              <w:rPr>
                <w:rFonts w:hint="default" w:hAnsi="Times New Roman" w:eastAsia="华文中宋"/>
                <w:szCs w:val="21"/>
              </w:rPr>
              <w:t>广东省</w:t>
            </w:r>
          </w:p>
        </w:tc>
        <w:tc>
          <w:tcPr>
            <w:tcW w:w="7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45" w:type="dxa"/>
            </w:tcMar>
            <w:vAlign w:val="bottom"/>
          </w:tcPr>
          <w:p>
            <w:pPr>
              <w:jc w:val="right"/>
              <w:rPr>
                <w:rFonts w:hint="default"/>
              </w:rPr>
            </w:pPr>
            <w:r>
              <w:rPr>
                <w:rFonts w:hint="default"/>
              </w:rPr>
              <w:t>1851.39</w:t>
            </w:r>
          </w:p>
        </w:tc>
        <w:tc>
          <w:tcPr>
            <w:tcW w:w="78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45" w:type="dxa"/>
            </w:tcMar>
            <w:vAlign w:val="bottom"/>
          </w:tcPr>
          <w:p>
            <w:pPr>
              <w:jc w:val="right"/>
              <w:rPr>
                <w:rFonts w:hint="default"/>
              </w:rPr>
            </w:pPr>
            <w:r>
              <w:rPr>
                <w:rFonts w:hint="default"/>
              </w:rPr>
              <w:t>2251.09</w:t>
            </w:r>
          </w:p>
        </w:tc>
        <w:tc>
          <w:tcPr>
            <w:tcW w:w="6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45" w:type="dxa"/>
            </w:tcMar>
            <w:vAlign w:val="bottom"/>
          </w:tcPr>
          <w:p>
            <w:pPr>
              <w:jc w:val="right"/>
              <w:rPr>
                <w:rFonts w:hint="default"/>
              </w:rPr>
            </w:pPr>
            <w:r>
              <w:rPr>
                <w:rFonts w:hint="default"/>
              </w:rPr>
              <w:t>21.59</w:t>
            </w:r>
          </w:p>
        </w:tc>
        <w:tc>
          <w:tcPr>
            <w:tcW w:w="84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45" w:type="dxa"/>
            </w:tcMar>
            <w:vAlign w:val="bottom"/>
          </w:tcPr>
          <w:p>
            <w:pPr>
              <w:jc w:val="right"/>
              <w:rPr>
                <w:rFonts w:hint="default"/>
              </w:rPr>
            </w:pPr>
            <w:r>
              <w:rPr>
                <w:rFonts w:hint="default"/>
              </w:rPr>
              <w:t>2382.21</w:t>
            </w:r>
          </w:p>
        </w:tc>
        <w:tc>
          <w:tcPr>
            <w:tcW w:w="84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45" w:type="dxa"/>
            </w:tcMar>
            <w:vAlign w:val="bottom"/>
          </w:tcPr>
          <w:p>
            <w:pPr>
              <w:jc w:val="right"/>
              <w:rPr>
                <w:rFonts w:hint="default"/>
              </w:rPr>
            </w:pPr>
            <w:r>
              <w:rPr>
                <w:rFonts w:hint="default"/>
              </w:rPr>
              <w:t>2947.44</w:t>
            </w:r>
          </w:p>
        </w:tc>
        <w:tc>
          <w:tcPr>
            <w:tcW w:w="68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45" w:type="dxa"/>
            </w:tcMar>
            <w:vAlign w:val="bottom"/>
          </w:tcPr>
          <w:p>
            <w:pPr>
              <w:jc w:val="right"/>
              <w:rPr>
                <w:rFonts w:hint="default"/>
              </w:rPr>
            </w:pPr>
            <w:r>
              <w:rPr>
                <w:rFonts w:hint="default"/>
              </w:rPr>
              <w:t>23.73</w:t>
            </w:r>
          </w:p>
        </w:tc>
        <w:tc>
          <w:tcPr>
            <w:tcW w:w="84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45" w:type="dxa"/>
            </w:tcMar>
            <w:vAlign w:val="bottom"/>
          </w:tcPr>
          <w:p>
            <w:pPr>
              <w:jc w:val="right"/>
              <w:rPr>
                <w:rFonts w:hint="default"/>
              </w:rPr>
            </w:pPr>
            <w:r>
              <w:rPr>
                <w:rFonts w:hint="default"/>
              </w:rPr>
              <w:t>2252.67</w:t>
            </w:r>
          </w:p>
        </w:tc>
        <w:tc>
          <w:tcPr>
            <w:tcW w:w="84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45" w:type="dxa"/>
            </w:tcMar>
            <w:vAlign w:val="bottom"/>
          </w:tcPr>
          <w:p>
            <w:pPr>
              <w:jc w:val="right"/>
              <w:rPr>
                <w:rFonts w:hint="default"/>
              </w:rPr>
            </w:pPr>
            <w:r>
              <w:rPr>
                <w:rFonts w:hint="default"/>
              </w:rPr>
              <w:t>2601.07</w:t>
            </w:r>
          </w:p>
        </w:tc>
        <w:tc>
          <w:tcPr>
            <w:tcW w:w="678" w:type="dxa"/>
            <w:tcBorders>
              <w:top w:val="nil"/>
              <w:left w:val="nil"/>
              <w:bottom w:val="single" w:color="auto" w:sz="4" w:space="0"/>
              <w:right w:val="nil"/>
            </w:tcBorders>
            <w:tcMar>
              <w:top w:w="15" w:type="dxa"/>
              <w:left w:w="15" w:type="dxa"/>
              <w:bottom w:w="0" w:type="dxa"/>
              <w:right w:w="45" w:type="dxa"/>
            </w:tcMar>
            <w:vAlign w:val="bottom"/>
          </w:tcPr>
          <w:p>
            <w:pPr>
              <w:jc w:val="right"/>
              <w:rPr>
                <w:rFonts w:hint="default"/>
              </w:rPr>
            </w:pPr>
            <w:r>
              <w:rPr>
                <w:rFonts w:hint="default"/>
              </w:rPr>
              <w:t>15.47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4" w:hRule="exact"/>
        </w:trPr>
        <w:tc>
          <w:tcPr>
            <w:tcW w:w="173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rPr>
                <w:rFonts w:eastAsia="华文中宋"/>
                <w:szCs w:val="21"/>
              </w:rPr>
            </w:pPr>
            <w:r>
              <w:rPr>
                <w:rFonts w:hint="default" w:hAnsi="Times New Roman" w:eastAsia="华文中宋"/>
                <w:szCs w:val="21"/>
              </w:rPr>
              <w:t>广西壮族自治区</w:t>
            </w:r>
          </w:p>
        </w:tc>
        <w:tc>
          <w:tcPr>
            <w:tcW w:w="7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45" w:type="dxa"/>
            </w:tcMar>
            <w:vAlign w:val="bottom"/>
          </w:tcPr>
          <w:p>
            <w:pPr>
              <w:jc w:val="right"/>
              <w:rPr>
                <w:rFonts w:hint="default"/>
              </w:rPr>
            </w:pPr>
            <w:r>
              <w:rPr>
                <w:rFonts w:hint="default"/>
              </w:rPr>
              <w:t>1639.99</w:t>
            </w:r>
          </w:p>
        </w:tc>
        <w:tc>
          <w:tcPr>
            <w:tcW w:w="78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45" w:type="dxa"/>
            </w:tcMar>
            <w:vAlign w:val="bottom"/>
          </w:tcPr>
          <w:p>
            <w:pPr>
              <w:jc w:val="right"/>
              <w:rPr>
                <w:rFonts w:hint="default"/>
              </w:rPr>
            </w:pPr>
            <w:r>
              <w:rPr>
                <w:rFonts w:hint="default"/>
              </w:rPr>
              <w:t>1748.87</w:t>
            </w:r>
          </w:p>
        </w:tc>
        <w:tc>
          <w:tcPr>
            <w:tcW w:w="6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45" w:type="dxa"/>
            </w:tcMar>
            <w:vAlign w:val="bottom"/>
          </w:tcPr>
          <w:p>
            <w:pPr>
              <w:jc w:val="right"/>
              <w:rPr>
                <w:rFonts w:hint="default"/>
              </w:rPr>
            </w:pPr>
            <w:r>
              <w:rPr>
                <w:rFonts w:hint="default"/>
              </w:rPr>
              <w:t>6.64</w:t>
            </w:r>
          </w:p>
        </w:tc>
        <w:tc>
          <w:tcPr>
            <w:tcW w:w="84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45" w:type="dxa"/>
            </w:tcMar>
            <w:vAlign w:val="bottom"/>
          </w:tcPr>
          <w:p>
            <w:pPr>
              <w:jc w:val="right"/>
              <w:rPr>
                <w:rFonts w:hint="default"/>
              </w:rPr>
            </w:pPr>
            <w:r>
              <w:rPr>
                <w:rFonts w:hint="default"/>
              </w:rPr>
              <w:t>2353.21</w:t>
            </w:r>
          </w:p>
        </w:tc>
        <w:tc>
          <w:tcPr>
            <w:tcW w:w="84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45" w:type="dxa"/>
            </w:tcMar>
            <w:vAlign w:val="bottom"/>
          </w:tcPr>
          <w:p>
            <w:pPr>
              <w:jc w:val="right"/>
              <w:rPr>
                <w:rFonts w:hint="default"/>
              </w:rPr>
            </w:pPr>
            <w:r>
              <w:rPr>
                <w:rFonts w:hint="default"/>
              </w:rPr>
              <w:t>2545.93</w:t>
            </w:r>
          </w:p>
        </w:tc>
        <w:tc>
          <w:tcPr>
            <w:tcW w:w="68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45" w:type="dxa"/>
            </w:tcMar>
            <w:vAlign w:val="bottom"/>
          </w:tcPr>
          <w:p>
            <w:pPr>
              <w:jc w:val="right"/>
              <w:rPr>
                <w:rFonts w:hint="default"/>
              </w:rPr>
            </w:pPr>
            <w:r>
              <w:rPr>
                <w:rFonts w:hint="default"/>
              </w:rPr>
              <w:t>8.19</w:t>
            </w:r>
          </w:p>
        </w:tc>
        <w:tc>
          <w:tcPr>
            <w:tcW w:w="84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45" w:type="dxa"/>
            </w:tcMar>
            <w:vAlign w:val="bottom"/>
          </w:tcPr>
          <w:p>
            <w:pPr>
              <w:jc w:val="right"/>
              <w:rPr>
                <w:rFonts w:hint="default"/>
              </w:rPr>
            </w:pPr>
            <w:r>
              <w:rPr>
                <w:rFonts w:hint="default"/>
              </w:rPr>
              <w:t>1901.42</w:t>
            </w:r>
          </w:p>
        </w:tc>
        <w:tc>
          <w:tcPr>
            <w:tcW w:w="84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45" w:type="dxa"/>
            </w:tcMar>
            <w:vAlign w:val="bottom"/>
          </w:tcPr>
          <w:p>
            <w:pPr>
              <w:jc w:val="right"/>
              <w:rPr>
                <w:rFonts w:hint="default"/>
              </w:rPr>
            </w:pPr>
            <w:r>
              <w:rPr>
                <w:rFonts w:hint="default"/>
              </w:rPr>
              <w:t>2087.96</w:t>
            </w:r>
          </w:p>
        </w:tc>
        <w:tc>
          <w:tcPr>
            <w:tcW w:w="678" w:type="dxa"/>
            <w:tcBorders>
              <w:top w:val="nil"/>
              <w:left w:val="nil"/>
              <w:bottom w:val="single" w:color="auto" w:sz="4" w:space="0"/>
              <w:right w:val="nil"/>
            </w:tcBorders>
            <w:tcMar>
              <w:top w:w="15" w:type="dxa"/>
              <w:left w:w="15" w:type="dxa"/>
              <w:bottom w:w="0" w:type="dxa"/>
              <w:right w:w="45" w:type="dxa"/>
            </w:tcMar>
            <w:vAlign w:val="bottom"/>
          </w:tcPr>
          <w:p>
            <w:pPr>
              <w:jc w:val="right"/>
              <w:rPr>
                <w:rFonts w:hint="default"/>
              </w:rPr>
            </w:pPr>
            <w:r>
              <w:rPr>
                <w:rFonts w:hint="default"/>
              </w:rPr>
              <w:t>9.81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4" w:hRule="exact"/>
        </w:trPr>
        <w:tc>
          <w:tcPr>
            <w:tcW w:w="173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rPr>
                <w:rFonts w:eastAsia="华文中宋"/>
                <w:szCs w:val="21"/>
              </w:rPr>
            </w:pPr>
            <w:r>
              <w:rPr>
                <w:rFonts w:hint="default" w:hAnsi="Times New Roman" w:eastAsia="华文中宋"/>
                <w:szCs w:val="21"/>
              </w:rPr>
              <w:t>海南省</w:t>
            </w:r>
          </w:p>
        </w:tc>
        <w:tc>
          <w:tcPr>
            <w:tcW w:w="7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45" w:type="dxa"/>
            </w:tcMar>
            <w:vAlign w:val="bottom"/>
          </w:tcPr>
          <w:p>
            <w:pPr>
              <w:jc w:val="right"/>
              <w:rPr>
                <w:rFonts w:hint="default"/>
              </w:rPr>
            </w:pPr>
            <w:r>
              <w:rPr>
                <w:rFonts w:hint="default"/>
              </w:rPr>
              <w:t>3091.77</w:t>
            </w:r>
          </w:p>
        </w:tc>
        <w:tc>
          <w:tcPr>
            <w:tcW w:w="78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45" w:type="dxa"/>
            </w:tcMar>
            <w:vAlign w:val="bottom"/>
          </w:tcPr>
          <w:p>
            <w:pPr>
              <w:jc w:val="right"/>
              <w:rPr>
                <w:rFonts w:hint="default"/>
              </w:rPr>
            </w:pPr>
            <w:r>
              <w:rPr>
                <w:rFonts w:hint="default"/>
              </w:rPr>
              <w:t>3485.96</w:t>
            </w:r>
          </w:p>
        </w:tc>
        <w:tc>
          <w:tcPr>
            <w:tcW w:w="6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45" w:type="dxa"/>
            </w:tcMar>
            <w:vAlign w:val="bottom"/>
          </w:tcPr>
          <w:p>
            <w:pPr>
              <w:jc w:val="right"/>
              <w:rPr>
                <w:rFonts w:hint="default"/>
              </w:rPr>
            </w:pPr>
            <w:r>
              <w:rPr>
                <w:rFonts w:hint="default"/>
              </w:rPr>
              <w:t>12.75</w:t>
            </w:r>
          </w:p>
        </w:tc>
        <w:tc>
          <w:tcPr>
            <w:tcW w:w="84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45" w:type="dxa"/>
            </w:tcMar>
            <w:vAlign w:val="bottom"/>
          </w:tcPr>
          <w:p>
            <w:pPr>
              <w:jc w:val="right"/>
              <w:rPr>
                <w:rFonts w:hint="default"/>
              </w:rPr>
            </w:pPr>
            <w:r>
              <w:rPr>
                <w:rFonts w:hint="default"/>
              </w:rPr>
              <w:t>3942.91</w:t>
            </w:r>
          </w:p>
        </w:tc>
        <w:tc>
          <w:tcPr>
            <w:tcW w:w="84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45" w:type="dxa"/>
            </w:tcMar>
            <w:vAlign w:val="bottom"/>
          </w:tcPr>
          <w:p>
            <w:pPr>
              <w:jc w:val="right"/>
              <w:rPr>
                <w:rFonts w:hint="default"/>
              </w:rPr>
            </w:pPr>
            <w:r>
              <w:rPr>
                <w:rFonts w:hint="default"/>
              </w:rPr>
              <w:t>4923.72</w:t>
            </w:r>
          </w:p>
        </w:tc>
        <w:tc>
          <w:tcPr>
            <w:tcW w:w="68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45" w:type="dxa"/>
            </w:tcMar>
            <w:vAlign w:val="bottom"/>
          </w:tcPr>
          <w:p>
            <w:pPr>
              <w:jc w:val="right"/>
              <w:rPr>
                <w:rFonts w:hint="default"/>
              </w:rPr>
            </w:pPr>
            <w:r>
              <w:rPr>
                <w:rFonts w:hint="default"/>
              </w:rPr>
              <w:t>24.88</w:t>
            </w:r>
          </w:p>
        </w:tc>
        <w:tc>
          <w:tcPr>
            <w:tcW w:w="84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45" w:type="dxa"/>
            </w:tcMar>
            <w:vAlign w:val="bottom"/>
          </w:tcPr>
          <w:p>
            <w:pPr>
              <w:jc w:val="right"/>
              <w:rPr>
                <w:rFonts w:hint="default"/>
              </w:rPr>
            </w:pPr>
            <w:r>
              <w:rPr>
                <w:rFonts w:hint="default"/>
              </w:rPr>
              <w:t>5650.56</w:t>
            </w:r>
          </w:p>
        </w:tc>
        <w:tc>
          <w:tcPr>
            <w:tcW w:w="84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45" w:type="dxa"/>
            </w:tcMar>
            <w:vAlign w:val="bottom"/>
          </w:tcPr>
          <w:p>
            <w:pPr>
              <w:jc w:val="right"/>
              <w:rPr>
                <w:rFonts w:hint="default"/>
              </w:rPr>
            </w:pPr>
            <w:r>
              <w:rPr>
                <w:rFonts w:hint="default"/>
              </w:rPr>
              <w:t>6050.75</w:t>
            </w:r>
          </w:p>
        </w:tc>
        <w:tc>
          <w:tcPr>
            <w:tcW w:w="678" w:type="dxa"/>
            <w:tcBorders>
              <w:top w:val="nil"/>
              <w:left w:val="nil"/>
              <w:bottom w:val="single" w:color="auto" w:sz="4" w:space="0"/>
              <w:right w:val="nil"/>
            </w:tcBorders>
            <w:tcMar>
              <w:top w:w="15" w:type="dxa"/>
              <w:left w:w="15" w:type="dxa"/>
              <w:bottom w:w="0" w:type="dxa"/>
              <w:right w:w="45" w:type="dxa"/>
            </w:tcMar>
            <w:vAlign w:val="bottom"/>
          </w:tcPr>
          <w:p>
            <w:pPr>
              <w:jc w:val="right"/>
              <w:rPr>
                <w:rFonts w:hint="default"/>
              </w:rPr>
            </w:pPr>
            <w:r>
              <w:rPr>
                <w:rFonts w:hint="default"/>
              </w:rPr>
              <w:t>7.08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4" w:hRule="exact"/>
        </w:trPr>
        <w:tc>
          <w:tcPr>
            <w:tcW w:w="173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rPr>
                <w:rFonts w:eastAsia="华文中宋"/>
                <w:szCs w:val="21"/>
              </w:rPr>
            </w:pPr>
            <w:r>
              <w:rPr>
                <w:rFonts w:hint="default" w:hAnsi="Times New Roman" w:eastAsia="华文中宋"/>
                <w:szCs w:val="21"/>
              </w:rPr>
              <w:t>重庆市</w:t>
            </w:r>
          </w:p>
        </w:tc>
        <w:tc>
          <w:tcPr>
            <w:tcW w:w="7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45" w:type="dxa"/>
            </w:tcMar>
            <w:vAlign w:val="bottom"/>
          </w:tcPr>
          <w:p>
            <w:pPr>
              <w:jc w:val="right"/>
              <w:rPr>
                <w:rFonts w:hint="default"/>
              </w:rPr>
            </w:pPr>
            <w:r>
              <w:rPr>
                <w:rFonts w:hint="default"/>
              </w:rPr>
              <w:t>2513.19</w:t>
            </w:r>
          </w:p>
        </w:tc>
        <w:tc>
          <w:tcPr>
            <w:tcW w:w="78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45" w:type="dxa"/>
            </w:tcMar>
            <w:vAlign w:val="bottom"/>
          </w:tcPr>
          <w:p>
            <w:pPr>
              <w:jc w:val="right"/>
              <w:rPr>
                <w:rFonts w:hint="default"/>
              </w:rPr>
            </w:pPr>
            <w:r>
              <w:rPr>
                <w:rFonts w:hint="default"/>
              </w:rPr>
              <w:t>2940.79</w:t>
            </w:r>
          </w:p>
        </w:tc>
        <w:tc>
          <w:tcPr>
            <w:tcW w:w="6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45" w:type="dxa"/>
            </w:tcMar>
            <w:vAlign w:val="bottom"/>
          </w:tcPr>
          <w:p>
            <w:pPr>
              <w:jc w:val="right"/>
              <w:rPr>
                <w:rFonts w:hint="default"/>
              </w:rPr>
            </w:pPr>
            <w:r>
              <w:rPr>
                <w:rFonts w:hint="default"/>
              </w:rPr>
              <w:t>17.01</w:t>
            </w:r>
          </w:p>
        </w:tc>
        <w:tc>
          <w:tcPr>
            <w:tcW w:w="84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45" w:type="dxa"/>
            </w:tcMar>
            <w:vAlign w:val="bottom"/>
          </w:tcPr>
          <w:p>
            <w:pPr>
              <w:jc w:val="right"/>
              <w:rPr>
                <w:rFonts w:hint="default"/>
              </w:rPr>
            </w:pPr>
            <w:r>
              <w:rPr>
                <w:rFonts w:hint="default"/>
              </w:rPr>
              <w:t>3050.43</w:t>
            </w:r>
          </w:p>
        </w:tc>
        <w:tc>
          <w:tcPr>
            <w:tcW w:w="84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45" w:type="dxa"/>
            </w:tcMar>
            <w:vAlign w:val="bottom"/>
          </w:tcPr>
          <w:p>
            <w:pPr>
              <w:jc w:val="right"/>
              <w:rPr>
                <w:rFonts w:hint="default"/>
              </w:rPr>
            </w:pPr>
            <w:r>
              <w:rPr>
                <w:rFonts w:hint="default"/>
              </w:rPr>
              <w:t>3340.42</w:t>
            </w:r>
          </w:p>
        </w:tc>
        <w:tc>
          <w:tcPr>
            <w:tcW w:w="68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45" w:type="dxa"/>
            </w:tcMar>
            <w:vAlign w:val="bottom"/>
          </w:tcPr>
          <w:p>
            <w:pPr>
              <w:jc w:val="right"/>
              <w:rPr>
                <w:rFonts w:hint="default"/>
              </w:rPr>
            </w:pPr>
            <w:r>
              <w:rPr>
                <w:rFonts w:hint="default"/>
              </w:rPr>
              <w:t>9.51</w:t>
            </w:r>
          </w:p>
        </w:tc>
        <w:tc>
          <w:tcPr>
            <w:tcW w:w="84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45" w:type="dxa"/>
            </w:tcMar>
            <w:vAlign w:val="bottom"/>
          </w:tcPr>
          <w:p>
            <w:pPr>
              <w:jc w:val="right"/>
              <w:rPr>
                <w:rFonts w:hint="default"/>
              </w:rPr>
            </w:pPr>
            <w:r>
              <w:rPr>
                <w:rFonts w:hint="default"/>
              </w:rPr>
              <w:t>2986.64</w:t>
            </w:r>
          </w:p>
        </w:tc>
        <w:tc>
          <w:tcPr>
            <w:tcW w:w="84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45" w:type="dxa"/>
            </w:tcMar>
            <w:vAlign w:val="bottom"/>
          </w:tcPr>
          <w:p>
            <w:pPr>
              <w:jc w:val="right"/>
              <w:rPr>
                <w:rFonts w:hint="default"/>
              </w:rPr>
            </w:pPr>
            <w:r>
              <w:rPr>
                <w:rFonts w:hint="default"/>
              </w:rPr>
              <w:t>3144.15</w:t>
            </w:r>
          </w:p>
        </w:tc>
        <w:tc>
          <w:tcPr>
            <w:tcW w:w="678" w:type="dxa"/>
            <w:tcBorders>
              <w:top w:val="nil"/>
              <w:left w:val="nil"/>
              <w:bottom w:val="single" w:color="auto" w:sz="4" w:space="0"/>
              <w:right w:val="nil"/>
            </w:tcBorders>
            <w:tcMar>
              <w:top w:w="15" w:type="dxa"/>
              <w:left w:w="15" w:type="dxa"/>
              <w:bottom w:w="0" w:type="dxa"/>
              <w:right w:w="45" w:type="dxa"/>
            </w:tcMar>
            <w:vAlign w:val="bottom"/>
          </w:tcPr>
          <w:p>
            <w:pPr>
              <w:jc w:val="right"/>
              <w:rPr>
                <w:rFonts w:hint="default"/>
              </w:rPr>
            </w:pPr>
            <w:r>
              <w:rPr>
                <w:rFonts w:hint="default"/>
              </w:rPr>
              <w:t>5.27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4" w:hRule="exact"/>
        </w:trPr>
        <w:tc>
          <w:tcPr>
            <w:tcW w:w="173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rPr>
                <w:rFonts w:eastAsia="华文中宋"/>
                <w:szCs w:val="21"/>
              </w:rPr>
            </w:pPr>
            <w:r>
              <w:rPr>
                <w:rFonts w:hint="default" w:hAnsi="Times New Roman" w:eastAsia="华文中宋"/>
                <w:szCs w:val="21"/>
              </w:rPr>
              <w:t>四川省</w:t>
            </w:r>
          </w:p>
        </w:tc>
        <w:tc>
          <w:tcPr>
            <w:tcW w:w="7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45" w:type="dxa"/>
            </w:tcMar>
            <w:vAlign w:val="bottom"/>
          </w:tcPr>
          <w:p>
            <w:pPr>
              <w:jc w:val="right"/>
              <w:rPr>
                <w:rFonts w:hint="default"/>
              </w:rPr>
            </w:pPr>
            <w:r>
              <w:rPr>
                <w:rFonts w:hint="default"/>
              </w:rPr>
              <w:t>1824.03</w:t>
            </w:r>
          </w:p>
        </w:tc>
        <w:tc>
          <w:tcPr>
            <w:tcW w:w="78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45" w:type="dxa"/>
            </w:tcMar>
            <w:vAlign w:val="bottom"/>
          </w:tcPr>
          <w:p>
            <w:pPr>
              <w:jc w:val="right"/>
              <w:rPr>
                <w:rFonts w:hint="default"/>
              </w:rPr>
            </w:pPr>
            <w:r>
              <w:rPr>
                <w:rFonts w:hint="default"/>
              </w:rPr>
              <w:t>1983.24</w:t>
            </w:r>
          </w:p>
        </w:tc>
        <w:tc>
          <w:tcPr>
            <w:tcW w:w="6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45" w:type="dxa"/>
            </w:tcMar>
            <w:vAlign w:val="bottom"/>
          </w:tcPr>
          <w:p>
            <w:pPr>
              <w:jc w:val="right"/>
              <w:rPr>
                <w:rFonts w:hint="default"/>
              </w:rPr>
            </w:pPr>
            <w:r>
              <w:rPr>
                <w:rFonts w:hint="default"/>
              </w:rPr>
              <w:t>8.73</w:t>
            </w:r>
          </w:p>
        </w:tc>
        <w:tc>
          <w:tcPr>
            <w:tcW w:w="84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45" w:type="dxa"/>
            </w:tcMar>
            <w:vAlign w:val="bottom"/>
          </w:tcPr>
          <w:p>
            <w:pPr>
              <w:jc w:val="right"/>
              <w:rPr>
                <w:rFonts w:hint="default"/>
              </w:rPr>
            </w:pPr>
            <w:r>
              <w:rPr>
                <w:rFonts w:hint="default"/>
              </w:rPr>
              <w:t>2322.48</w:t>
            </w:r>
          </w:p>
        </w:tc>
        <w:tc>
          <w:tcPr>
            <w:tcW w:w="84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45" w:type="dxa"/>
            </w:tcMar>
            <w:vAlign w:val="bottom"/>
          </w:tcPr>
          <w:p>
            <w:pPr>
              <w:jc w:val="right"/>
              <w:rPr>
                <w:rFonts w:hint="default"/>
              </w:rPr>
            </w:pPr>
            <w:r>
              <w:rPr>
                <w:rFonts w:hint="default"/>
              </w:rPr>
              <w:t>2514.71</w:t>
            </w:r>
          </w:p>
        </w:tc>
        <w:tc>
          <w:tcPr>
            <w:tcW w:w="68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45" w:type="dxa"/>
            </w:tcMar>
            <w:vAlign w:val="bottom"/>
          </w:tcPr>
          <w:p>
            <w:pPr>
              <w:jc w:val="right"/>
              <w:rPr>
                <w:rFonts w:hint="default"/>
              </w:rPr>
            </w:pPr>
            <w:r>
              <w:rPr>
                <w:rFonts w:hint="default"/>
              </w:rPr>
              <w:t>8.28</w:t>
            </w:r>
          </w:p>
        </w:tc>
        <w:tc>
          <w:tcPr>
            <w:tcW w:w="84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45" w:type="dxa"/>
            </w:tcMar>
            <w:vAlign w:val="bottom"/>
          </w:tcPr>
          <w:p>
            <w:pPr>
              <w:jc w:val="right"/>
              <w:rPr>
                <w:rFonts w:hint="default"/>
              </w:rPr>
            </w:pPr>
            <w:r>
              <w:rPr>
                <w:rFonts w:hint="default"/>
              </w:rPr>
              <w:t>1593.19</w:t>
            </w:r>
          </w:p>
        </w:tc>
        <w:tc>
          <w:tcPr>
            <w:tcW w:w="84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45" w:type="dxa"/>
            </w:tcMar>
            <w:vAlign w:val="bottom"/>
          </w:tcPr>
          <w:p>
            <w:pPr>
              <w:jc w:val="right"/>
              <w:rPr>
                <w:rFonts w:hint="default"/>
              </w:rPr>
            </w:pPr>
            <w:r>
              <w:rPr>
                <w:rFonts w:hint="default"/>
              </w:rPr>
              <w:t>1858.36</w:t>
            </w:r>
          </w:p>
        </w:tc>
        <w:tc>
          <w:tcPr>
            <w:tcW w:w="678" w:type="dxa"/>
            <w:tcBorders>
              <w:top w:val="nil"/>
              <w:left w:val="nil"/>
              <w:bottom w:val="single" w:color="auto" w:sz="4" w:space="0"/>
              <w:right w:val="nil"/>
            </w:tcBorders>
            <w:tcMar>
              <w:top w:w="15" w:type="dxa"/>
              <w:left w:w="15" w:type="dxa"/>
              <w:bottom w:w="0" w:type="dxa"/>
              <w:right w:w="45" w:type="dxa"/>
            </w:tcMar>
            <w:vAlign w:val="bottom"/>
          </w:tcPr>
          <w:p>
            <w:pPr>
              <w:jc w:val="right"/>
              <w:rPr>
                <w:rFonts w:hint="default"/>
              </w:rPr>
            </w:pPr>
            <w:r>
              <w:rPr>
                <w:rFonts w:hint="default"/>
              </w:rPr>
              <w:t>16.64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4" w:hRule="exact"/>
        </w:trPr>
        <w:tc>
          <w:tcPr>
            <w:tcW w:w="173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rPr>
                <w:rFonts w:eastAsia="华文中宋"/>
                <w:szCs w:val="21"/>
              </w:rPr>
            </w:pPr>
            <w:r>
              <w:rPr>
                <w:rFonts w:hint="default" w:hAnsi="Times New Roman" w:eastAsia="华文中宋"/>
                <w:szCs w:val="21"/>
              </w:rPr>
              <w:t>贵州省</w:t>
            </w:r>
          </w:p>
        </w:tc>
        <w:tc>
          <w:tcPr>
            <w:tcW w:w="7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45" w:type="dxa"/>
            </w:tcMar>
            <w:vAlign w:val="bottom"/>
          </w:tcPr>
          <w:p>
            <w:pPr>
              <w:jc w:val="right"/>
              <w:rPr>
                <w:rFonts w:hint="default"/>
              </w:rPr>
            </w:pPr>
            <w:r>
              <w:rPr>
                <w:rFonts w:hint="default"/>
              </w:rPr>
              <w:t>1386.05</w:t>
            </w:r>
          </w:p>
        </w:tc>
        <w:tc>
          <w:tcPr>
            <w:tcW w:w="78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45" w:type="dxa"/>
            </w:tcMar>
            <w:vAlign w:val="bottom"/>
          </w:tcPr>
          <w:p>
            <w:pPr>
              <w:jc w:val="right"/>
              <w:rPr>
                <w:rFonts w:hint="default"/>
              </w:rPr>
            </w:pPr>
            <w:r>
              <w:rPr>
                <w:rFonts w:hint="default"/>
              </w:rPr>
              <w:t>1785.02</w:t>
            </w:r>
          </w:p>
        </w:tc>
        <w:tc>
          <w:tcPr>
            <w:tcW w:w="6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45" w:type="dxa"/>
            </w:tcMar>
            <w:vAlign w:val="bottom"/>
          </w:tcPr>
          <w:p>
            <w:pPr>
              <w:jc w:val="right"/>
              <w:rPr>
                <w:rFonts w:hint="default"/>
              </w:rPr>
            </w:pPr>
            <w:r>
              <w:rPr>
                <w:rFonts w:hint="default"/>
              </w:rPr>
              <w:t>28.78</w:t>
            </w:r>
          </w:p>
        </w:tc>
        <w:tc>
          <w:tcPr>
            <w:tcW w:w="84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45" w:type="dxa"/>
            </w:tcMar>
            <w:vAlign w:val="bottom"/>
          </w:tcPr>
          <w:p>
            <w:pPr>
              <w:jc w:val="right"/>
              <w:rPr>
                <w:rFonts w:hint="default"/>
              </w:rPr>
            </w:pPr>
            <w:r>
              <w:rPr>
                <w:rFonts w:hint="default"/>
              </w:rPr>
              <w:t>1724.98</w:t>
            </w:r>
          </w:p>
        </w:tc>
        <w:tc>
          <w:tcPr>
            <w:tcW w:w="84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45" w:type="dxa"/>
            </w:tcMar>
            <w:vAlign w:val="bottom"/>
          </w:tcPr>
          <w:p>
            <w:pPr>
              <w:jc w:val="right"/>
              <w:rPr>
                <w:rFonts w:hint="default"/>
              </w:rPr>
            </w:pPr>
            <w:r>
              <w:rPr>
                <w:rFonts w:hint="default"/>
              </w:rPr>
              <w:t>2233.70</w:t>
            </w:r>
          </w:p>
        </w:tc>
        <w:tc>
          <w:tcPr>
            <w:tcW w:w="68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45" w:type="dxa"/>
            </w:tcMar>
            <w:vAlign w:val="bottom"/>
          </w:tcPr>
          <w:p>
            <w:pPr>
              <w:jc w:val="right"/>
              <w:rPr>
                <w:rFonts w:hint="default"/>
              </w:rPr>
            </w:pPr>
            <w:r>
              <w:rPr>
                <w:rFonts w:hint="default"/>
              </w:rPr>
              <w:t>29.49</w:t>
            </w:r>
          </w:p>
        </w:tc>
        <w:tc>
          <w:tcPr>
            <w:tcW w:w="84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45" w:type="dxa"/>
            </w:tcMar>
            <w:vAlign w:val="bottom"/>
          </w:tcPr>
          <w:p>
            <w:pPr>
              <w:jc w:val="right"/>
              <w:rPr>
                <w:rFonts w:hint="default"/>
              </w:rPr>
            </w:pPr>
            <w:r>
              <w:rPr>
                <w:rFonts w:hint="default"/>
              </w:rPr>
              <w:t>1885.49</w:t>
            </w:r>
          </w:p>
        </w:tc>
        <w:tc>
          <w:tcPr>
            <w:tcW w:w="84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45" w:type="dxa"/>
            </w:tcMar>
            <w:vAlign w:val="bottom"/>
          </w:tcPr>
          <w:p>
            <w:pPr>
              <w:jc w:val="right"/>
              <w:rPr>
                <w:rFonts w:hint="default"/>
              </w:rPr>
            </w:pPr>
            <w:r>
              <w:rPr>
                <w:rFonts w:hint="default"/>
              </w:rPr>
              <w:t>2100.37</w:t>
            </w:r>
          </w:p>
        </w:tc>
        <w:tc>
          <w:tcPr>
            <w:tcW w:w="678" w:type="dxa"/>
            <w:tcBorders>
              <w:top w:val="nil"/>
              <w:left w:val="nil"/>
              <w:bottom w:val="single" w:color="auto" w:sz="4" w:space="0"/>
              <w:right w:val="nil"/>
            </w:tcBorders>
            <w:tcMar>
              <w:top w:w="15" w:type="dxa"/>
              <w:left w:w="15" w:type="dxa"/>
              <w:bottom w:w="0" w:type="dxa"/>
              <w:right w:w="45" w:type="dxa"/>
            </w:tcMar>
            <w:vAlign w:val="bottom"/>
          </w:tcPr>
          <w:p>
            <w:pPr>
              <w:jc w:val="right"/>
              <w:rPr>
                <w:rFonts w:hint="default"/>
              </w:rPr>
            </w:pPr>
            <w:r>
              <w:rPr>
                <w:rFonts w:hint="default"/>
              </w:rPr>
              <w:t>11.40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4" w:hRule="exact"/>
        </w:trPr>
        <w:tc>
          <w:tcPr>
            <w:tcW w:w="173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rPr>
                <w:rFonts w:eastAsia="华文中宋"/>
                <w:szCs w:val="21"/>
              </w:rPr>
            </w:pPr>
            <w:r>
              <w:rPr>
                <w:rFonts w:hint="default" w:hAnsi="Times New Roman" w:eastAsia="华文中宋"/>
                <w:szCs w:val="21"/>
              </w:rPr>
              <w:t>云南省</w:t>
            </w:r>
          </w:p>
        </w:tc>
        <w:tc>
          <w:tcPr>
            <w:tcW w:w="7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45" w:type="dxa"/>
            </w:tcMar>
            <w:vAlign w:val="bottom"/>
          </w:tcPr>
          <w:p>
            <w:pPr>
              <w:jc w:val="right"/>
              <w:rPr>
                <w:rFonts w:hint="default"/>
              </w:rPr>
            </w:pPr>
            <w:r>
              <w:rPr>
                <w:rFonts w:hint="default"/>
              </w:rPr>
              <w:t>1712.94</w:t>
            </w:r>
          </w:p>
        </w:tc>
        <w:tc>
          <w:tcPr>
            <w:tcW w:w="78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45" w:type="dxa"/>
            </w:tcMar>
            <w:vAlign w:val="bottom"/>
          </w:tcPr>
          <w:p>
            <w:pPr>
              <w:jc w:val="right"/>
              <w:rPr>
                <w:rFonts w:hint="default"/>
              </w:rPr>
            </w:pPr>
            <w:r>
              <w:rPr>
                <w:rFonts w:hint="default"/>
              </w:rPr>
              <w:t>1948.57</w:t>
            </w:r>
          </w:p>
        </w:tc>
        <w:tc>
          <w:tcPr>
            <w:tcW w:w="6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45" w:type="dxa"/>
            </w:tcMar>
            <w:vAlign w:val="bottom"/>
          </w:tcPr>
          <w:p>
            <w:pPr>
              <w:jc w:val="right"/>
              <w:rPr>
                <w:rFonts w:hint="default"/>
              </w:rPr>
            </w:pPr>
            <w:r>
              <w:rPr>
                <w:rFonts w:hint="default"/>
              </w:rPr>
              <w:t>13.76</w:t>
            </w:r>
          </w:p>
        </w:tc>
        <w:tc>
          <w:tcPr>
            <w:tcW w:w="84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45" w:type="dxa"/>
            </w:tcMar>
            <w:vAlign w:val="bottom"/>
          </w:tcPr>
          <w:p>
            <w:pPr>
              <w:jc w:val="right"/>
              <w:rPr>
                <w:rFonts w:hint="default"/>
              </w:rPr>
            </w:pPr>
            <w:r>
              <w:rPr>
                <w:rFonts w:hint="default"/>
              </w:rPr>
              <w:t>2165.66</w:t>
            </w:r>
          </w:p>
        </w:tc>
        <w:tc>
          <w:tcPr>
            <w:tcW w:w="84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45" w:type="dxa"/>
            </w:tcMar>
            <w:vAlign w:val="bottom"/>
          </w:tcPr>
          <w:p>
            <w:pPr>
              <w:jc w:val="right"/>
              <w:rPr>
                <w:rFonts w:hint="default"/>
              </w:rPr>
            </w:pPr>
            <w:r>
              <w:rPr>
                <w:rFonts w:hint="default"/>
              </w:rPr>
              <w:t>2695.30</w:t>
            </w:r>
          </w:p>
        </w:tc>
        <w:tc>
          <w:tcPr>
            <w:tcW w:w="68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45" w:type="dxa"/>
            </w:tcMar>
            <w:vAlign w:val="bottom"/>
          </w:tcPr>
          <w:p>
            <w:pPr>
              <w:jc w:val="right"/>
              <w:rPr>
                <w:rFonts w:hint="default"/>
              </w:rPr>
            </w:pPr>
            <w:r>
              <w:rPr>
                <w:rFonts w:hint="default"/>
              </w:rPr>
              <w:t>24.46</w:t>
            </w:r>
          </w:p>
        </w:tc>
        <w:tc>
          <w:tcPr>
            <w:tcW w:w="84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45" w:type="dxa"/>
            </w:tcMar>
            <w:vAlign w:val="bottom"/>
          </w:tcPr>
          <w:p>
            <w:pPr>
              <w:jc w:val="right"/>
              <w:rPr>
                <w:rFonts w:hint="default"/>
              </w:rPr>
            </w:pPr>
            <w:r>
              <w:rPr>
                <w:rFonts w:hint="default"/>
              </w:rPr>
              <w:t>2033.19</w:t>
            </w:r>
          </w:p>
        </w:tc>
        <w:tc>
          <w:tcPr>
            <w:tcW w:w="84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45" w:type="dxa"/>
            </w:tcMar>
            <w:vAlign w:val="bottom"/>
          </w:tcPr>
          <w:p>
            <w:pPr>
              <w:jc w:val="right"/>
              <w:rPr>
                <w:rFonts w:hint="default"/>
              </w:rPr>
            </w:pPr>
            <w:r>
              <w:rPr>
                <w:rFonts w:hint="default"/>
              </w:rPr>
              <w:t>2213.39</w:t>
            </w:r>
          </w:p>
        </w:tc>
        <w:tc>
          <w:tcPr>
            <w:tcW w:w="678" w:type="dxa"/>
            <w:tcBorders>
              <w:top w:val="nil"/>
              <w:left w:val="nil"/>
              <w:bottom w:val="single" w:color="auto" w:sz="4" w:space="0"/>
              <w:right w:val="nil"/>
            </w:tcBorders>
            <w:tcMar>
              <w:top w:w="15" w:type="dxa"/>
              <w:left w:w="15" w:type="dxa"/>
              <w:bottom w:w="0" w:type="dxa"/>
              <w:right w:w="45" w:type="dxa"/>
            </w:tcMar>
            <w:vAlign w:val="bottom"/>
          </w:tcPr>
          <w:p>
            <w:pPr>
              <w:jc w:val="right"/>
              <w:rPr>
                <w:rFonts w:hint="default"/>
              </w:rPr>
            </w:pPr>
            <w:r>
              <w:rPr>
                <w:rFonts w:hint="default"/>
              </w:rPr>
              <w:t>8.86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4" w:hRule="exact"/>
        </w:trPr>
        <w:tc>
          <w:tcPr>
            <w:tcW w:w="173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rPr>
                <w:rFonts w:eastAsia="华文中宋"/>
                <w:szCs w:val="21"/>
              </w:rPr>
            </w:pPr>
            <w:r>
              <w:rPr>
                <w:rFonts w:hint="default" w:hAnsi="Times New Roman" w:eastAsia="华文中宋"/>
                <w:szCs w:val="21"/>
              </w:rPr>
              <w:t>西藏自治区</w:t>
            </w:r>
          </w:p>
        </w:tc>
        <w:tc>
          <w:tcPr>
            <w:tcW w:w="7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45" w:type="dxa"/>
            </w:tcMar>
            <w:vAlign w:val="bottom"/>
          </w:tcPr>
          <w:p>
            <w:pPr>
              <w:jc w:val="right"/>
              <w:rPr>
                <w:rFonts w:hint="default"/>
              </w:rPr>
            </w:pPr>
            <w:r>
              <w:rPr>
                <w:rFonts w:hint="default"/>
              </w:rPr>
              <w:t>6641.25</w:t>
            </w:r>
          </w:p>
        </w:tc>
        <w:tc>
          <w:tcPr>
            <w:tcW w:w="78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45" w:type="dxa"/>
            </w:tcMar>
            <w:vAlign w:val="bottom"/>
          </w:tcPr>
          <w:p>
            <w:pPr>
              <w:jc w:val="right"/>
              <w:rPr>
                <w:rFonts w:hint="default"/>
              </w:rPr>
            </w:pPr>
            <w:r>
              <w:rPr>
                <w:rFonts w:hint="default"/>
              </w:rPr>
              <w:t>8728.22</w:t>
            </w:r>
          </w:p>
        </w:tc>
        <w:tc>
          <w:tcPr>
            <w:tcW w:w="6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45" w:type="dxa"/>
            </w:tcMar>
            <w:vAlign w:val="bottom"/>
          </w:tcPr>
          <w:p>
            <w:pPr>
              <w:jc w:val="right"/>
              <w:rPr>
                <w:rFonts w:hint="default"/>
              </w:rPr>
            </w:pPr>
            <w:r>
              <w:rPr>
                <w:rFonts w:hint="default"/>
              </w:rPr>
              <w:t>31.42</w:t>
            </w:r>
          </w:p>
        </w:tc>
        <w:tc>
          <w:tcPr>
            <w:tcW w:w="84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45" w:type="dxa"/>
            </w:tcMar>
            <w:vAlign w:val="bottom"/>
          </w:tcPr>
          <w:p>
            <w:pPr>
              <w:jc w:val="right"/>
              <w:rPr>
                <w:rFonts w:hint="default"/>
              </w:rPr>
            </w:pPr>
            <w:r>
              <w:rPr>
                <w:rFonts w:hint="default"/>
              </w:rPr>
              <w:t>4951.50</w:t>
            </w:r>
          </w:p>
        </w:tc>
        <w:tc>
          <w:tcPr>
            <w:tcW w:w="84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45" w:type="dxa"/>
            </w:tcMar>
            <w:vAlign w:val="bottom"/>
          </w:tcPr>
          <w:p>
            <w:pPr>
              <w:jc w:val="right"/>
              <w:rPr>
                <w:rFonts w:hint="default"/>
              </w:rPr>
            </w:pPr>
            <w:r>
              <w:rPr>
                <w:rFonts w:hint="default"/>
              </w:rPr>
              <w:t>5751.01</w:t>
            </w:r>
          </w:p>
        </w:tc>
        <w:tc>
          <w:tcPr>
            <w:tcW w:w="68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45" w:type="dxa"/>
            </w:tcMar>
            <w:vAlign w:val="bottom"/>
          </w:tcPr>
          <w:p>
            <w:pPr>
              <w:jc w:val="right"/>
              <w:rPr>
                <w:rFonts w:hint="default"/>
              </w:rPr>
            </w:pPr>
            <w:r>
              <w:rPr>
                <w:rFonts w:hint="default"/>
              </w:rPr>
              <w:t>16.15</w:t>
            </w:r>
          </w:p>
        </w:tc>
        <w:tc>
          <w:tcPr>
            <w:tcW w:w="84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45" w:type="dxa"/>
            </w:tcMar>
            <w:vAlign w:val="bottom"/>
          </w:tcPr>
          <w:p>
            <w:pPr>
              <w:jc w:val="right"/>
              <w:rPr>
                <w:rFonts w:hint="default"/>
              </w:rPr>
            </w:pPr>
            <w:r>
              <w:rPr>
                <w:rFonts w:hint="default"/>
              </w:rPr>
              <w:t>7713.26</w:t>
            </w:r>
          </w:p>
        </w:tc>
        <w:tc>
          <w:tcPr>
            <w:tcW w:w="84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45" w:type="dxa"/>
            </w:tcMar>
            <w:vAlign w:val="bottom"/>
          </w:tcPr>
          <w:p>
            <w:pPr>
              <w:jc w:val="right"/>
              <w:rPr>
                <w:rFonts w:hint="default"/>
              </w:rPr>
            </w:pPr>
            <w:r>
              <w:rPr>
                <w:rFonts w:hint="default"/>
              </w:rPr>
              <w:t>7208.29</w:t>
            </w:r>
          </w:p>
        </w:tc>
        <w:tc>
          <w:tcPr>
            <w:tcW w:w="678" w:type="dxa"/>
            <w:tcBorders>
              <w:top w:val="nil"/>
              <w:left w:val="nil"/>
              <w:bottom w:val="single" w:color="auto" w:sz="4" w:space="0"/>
              <w:right w:val="nil"/>
            </w:tcBorders>
            <w:tcMar>
              <w:top w:w="15" w:type="dxa"/>
              <w:left w:w="15" w:type="dxa"/>
              <w:bottom w:w="0" w:type="dxa"/>
              <w:right w:w="45" w:type="dxa"/>
            </w:tcMar>
            <w:vAlign w:val="bottom"/>
          </w:tcPr>
          <w:p>
            <w:pPr>
              <w:jc w:val="right"/>
              <w:rPr>
                <w:rFonts w:hint="default"/>
              </w:rPr>
            </w:pPr>
            <w:r>
              <w:rPr>
                <w:rFonts w:hint="default"/>
              </w:rPr>
              <w:t>-6.55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4" w:hRule="exact"/>
        </w:trPr>
        <w:tc>
          <w:tcPr>
            <w:tcW w:w="173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rPr>
                <w:rFonts w:eastAsia="华文中宋"/>
                <w:szCs w:val="21"/>
              </w:rPr>
            </w:pPr>
            <w:r>
              <w:rPr>
                <w:rFonts w:hint="default" w:hAnsi="Times New Roman" w:eastAsia="华文中宋"/>
                <w:szCs w:val="21"/>
              </w:rPr>
              <w:t>陕西省</w:t>
            </w:r>
          </w:p>
        </w:tc>
        <w:tc>
          <w:tcPr>
            <w:tcW w:w="7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45" w:type="dxa"/>
            </w:tcMar>
            <w:vAlign w:val="bottom"/>
          </w:tcPr>
          <w:p>
            <w:pPr>
              <w:jc w:val="right"/>
              <w:rPr>
                <w:rFonts w:hint="default"/>
              </w:rPr>
            </w:pPr>
            <w:r>
              <w:rPr>
                <w:rFonts w:hint="default"/>
              </w:rPr>
              <w:t>3589.97</w:t>
            </w:r>
          </w:p>
        </w:tc>
        <w:tc>
          <w:tcPr>
            <w:tcW w:w="78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45" w:type="dxa"/>
            </w:tcMar>
            <w:vAlign w:val="bottom"/>
          </w:tcPr>
          <w:p>
            <w:pPr>
              <w:jc w:val="right"/>
              <w:rPr>
                <w:rFonts w:hint="default"/>
              </w:rPr>
            </w:pPr>
            <w:r>
              <w:rPr>
                <w:rFonts w:hint="default"/>
              </w:rPr>
              <w:t>3563.14</w:t>
            </w:r>
          </w:p>
        </w:tc>
        <w:tc>
          <w:tcPr>
            <w:tcW w:w="6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45" w:type="dxa"/>
            </w:tcMar>
            <w:vAlign w:val="bottom"/>
          </w:tcPr>
          <w:p>
            <w:pPr>
              <w:jc w:val="right"/>
              <w:rPr>
                <w:rFonts w:hint="default"/>
              </w:rPr>
            </w:pPr>
            <w:r>
              <w:rPr>
                <w:rFonts w:hint="default"/>
              </w:rPr>
              <w:t>-0.75</w:t>
            </w:r>
          </w:p>
        </w:tc>
        <w:tc>
          <w:tcPr>
            <w:tcW w:w="84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45" w:type="dxa"/>
            </w:tcMar>
            <w:vAlign w:val="bottom"/>
          </w:tcPr>
          <w:p>
            <w:pPr>
              <w:jc w:val="right"/>
              <w:rPr>
                <w:rFonts w:hint="default"/>
              </w:rPr>
            </w:pPr>
            <w:r>
              <w:rPr>
                <w:rFonts w:hint="default"/>
              </w:rPr>
              <w:t>4388.87</w:t>
            </w:r>
          </w:p>
        </w:tc>
        <w:tc>
          <w:tcPr>
            <w:tcW w:w="84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45" w:type="dxa"/>
            </w:tcMar>
            <w:vAlign w:val="bottom"/>
          </w:tcPr>
          <w:p>
            <w:pPr>
              <w:jc w:val="right"/>
              <w:rPr>
                <w:rFonts w:hint="default"/>
              </w:rPr>
            </w:pPr>
            <w:r>
              <w:rPr>
                <w:rFonts w:hint="default"/>
              </w:rPr>
              <w:t>4195.93</w:t>
            </w:r>
          </w:p>
        </w:tc>
        <w:tc>
          <w:tcPr>
            <w:tcW w:w="68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45" w:type="dxa"/>
            </w:tcMar>
            <w:vAlign w:val="bottom"/>
          </w:tcPr>
          <w:p>
            <w:pPr>
              <w:jc w:val="right"/>
              <w:rPr>
                <w:rFonts w:hint="default"/>
              </w:rPr>
            </w:pPr>
            <w:r>
              <w:rPr>
                <w:rFonts w:hint="default"/>
              </w:rPr>
              <w:t>-4.40</w:t>
            </w:r>
          </w:p>
        </w:tc>
        <w:tc>
          <w:tcPr>
            <w:tcW w:w="84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45" w:type="dxa"/>
            </w:tcMar>
            <w:vAlign w:val="bottom"/>
          </w:tcPr>
          <w:p>
            <w:pPr>
              <w:jc w:val="right"/>
              <w:rPr>
                <w:rFonts w:hint="default"/>
              </w:rPr>
            </w:pPr>
            <w:r>
              <w:rPr>
                <w:rFonts w:hint="default"/>
              </w:rPr>
              <w:t>3546.90</w:t>
            </w:r>
          </w:p>
        </w:tc>
        <w:tc>
          <w:tcPr>
            <w:tcW w:w="84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45" w:type="dxa"/>
            </w:tcMar>
            <w:vAlign w:val="bottom"/>
          </w:tcPr>
          <w:p>
            <w:pPr>
              <w:jc w:val="right"/>
              <w:rPr>
                <w:rFonts w:hint="default"/>
              </w:rPr>
            </w:pPr>
            <w:r>
              <w:rPr>
                <w:rFonts w:hint="default"/>
              </w:rPr>
              <w:t>4075.77</w:t>
            </w:r>
          </w:p>
        </w:tc>
        <w:tc>
          <w:tcPr>
            <w:tcW w:w="678" w:type="dxa"/>
            <w:tcBorders>
              <w:top w:val="nil"/>
              <w:left w:val="nil"/>
              <w:bottom w:val="single" w:color="auto" w:sz="4" w:space="0"/>
              <w:right w:val="nil"/>
            </w:tcBorders>
            <w:tcMar>
              <w:top w:w="15" w:type="dxa"/>
              <w:left w:w="15" w:type="dxa"/>
              <w:bottom w:w="0" w:type="dxa"/>
              <w:right w:w="45" w:type="dxa"/>
            </w:tcMar>
            <w:vAlign w:val="bottom"/>
          </w:tcPr>
          <w:p>
            <w:pPr>
              <w:jc w:val="right"/>
              <w:rPr>
                <w:rFonts w:hint="default"/>
              </w:rPr>
            </w:pPr>
            <w:r>
              <w:rPr>
                <w:rFonts w:hint="default"/>
              </w:rPr>
              <w:t>14.91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4" w:hRule="exact"/>
        </w:trPr>
        <w:tc>
          <w:tcPr>
            <w:tcW w:w="173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rPr>
                <w:rFonts w:eastAsia="华文中宋"/>
                <w:szCs w:val="21"/>
              </w:rPr>
            </w:pPr>
            <w:r>
              <w:rPr>
                <w:rFonts w:hint="default" w:hAnsi="Times New Roman" w:eastAsia="华文中宋"/>
                <w:szCs w:val="21"/>
              </w:rPr>
              <w:t>甘肃省</w:t>
            </w:r>
          </w:p>
        </w:tc>
        <w:tc>
          <w:tcPr>
            <w:tcW w:w="7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45" w:type="dxa"/>
            </w:tcMar>
            <w:vAlign w:val="bottom"/>
          </w:tcPr>
          <w:p>
            <w:pPr>
              <w:jc w:val="right"/>
              <w:rPr>
                <w:rFonts w:hint="default"/>
              </w:rPr>
            </w:pPr>
            <w:r>
              <w:rPr>
                <w:rFonts w:hint="default"/>
              </w:rPr>
              <w:t>1815.62</w:t>
            </w:r>
          </w:p>
        </w:tc>
        <w:tc>
          <w:tcPr>
            <w:tcW w:w="78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45" w:type="dxa"/>
            </w:tcMar>
            <w:vAlign w:val="bottom"/>
          </w:tcPr>
          <w:p>
            <w:pPr>
              <w:jc w:val="right"/>
              <w:rPr>
                <w:rFonts w:hint="default"/>
              </w:rPr>
            </w:pPr>
            <w:r>
              <w:rPr>
                <w:rFonts w:hint="default"/>
              </w:rPr>
              <w:t>2116.95</w:t>
            </w:r>
          </w:p>
        </w:tc>
        <w:tc>
          <w:tcPr>
            <w:tcW w:w="6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45" w:type="dxa"/>
            </w:tcMar>
            <w:vAlign w:val="bottom"/>
          </w:tcPr>
          <w:p>
            <w:pPr>
              <w:jc w:val="right"/>
              <w:rPr>
                <w:rFonts w:hint="default"/>
              </w:rPr>
            </w:pPr>
            <w:r>
              <w:rPr>
                <w:rFonts w:hint="default"/>
              </w:rPr>
              <w:t>16.60</w:t>
            </w:r>
          </w:p>
        </w:tc>
        <w:tc>
          <w:tcPr>
            <w:tcW w:w="84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45" w:type="dxa"/>
            </w:tcMar>
            <w:vAlign w:val="bottom"/>
          </w:tcPr>
          <w:p>
            <w:pPr>
              <w:jc w:val="right"/>
              <w:rPr>
                <w:rFonts w:hint="default"/>
              </w:rPr>
            </w:pPr>
            <w:r>
              <w:rPr>
                <w:rFonts w:hint="default"/>
              </w:rPr>
              <w:t>2381.58</w:t>
            </w:r>
          </w:p>
        </w:tc>
        <w:tc>
          <w:tcPr>
            <w:tcW w:w="84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45" w:type="dxa"/>
            </w:tcMar>
            <w:vAlign w:val="bottom"/>
          </w:tcPr>
          <w:p>
            <w:pPr>
              <w:jc w:val="right"/>
              <w:rPr>
                <w:rFonts w:hint="default"/>
              </w:rPr>
            </w:pPr>
            <w:r>
              <w:rPr>
                <w:rFonts w:hint="default"/>
              </w:rPr>
              <w:t>2499.15</w:t>
            </w:r>
          </w:p>
        </w:tc>
        <w:tc>
          <w:tcPr>
            <w:tcW w:w="68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45" w:type="dxa"/>
            </w:tcMar>
            <w:vAlign w:val="bottom"/>
          </w:tcPr>
          <w:p>
            <w:pPr>
              <w:jc w:val="right"/>
              <w:rPr>
                <w:rFonts w:hint="default"/>
              </w:rPr>
            </w:pPr>
            <w:r>
              <w:rPr>
                <w:rFonts w:hint="default"/>
              </w:rPr>
              <w:t>4.94</w:t>
            </w:r>
          </w:p>
        </w:tc>
        <w:tc>
          <w:tcPr>
            <w:tcW w:w="84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45" w:type="dxa"/>
            </w:tcMar>
            <w:vAlign w:val="bottom"/>
          </w:tcPr>
          <w:p>
            <w:pPr>
              <w:jc w:val="right"/>
              <w:rPr>
                <w:rFonts w:hint="default"/>
              </w:rPr>
            </w:pPr>
            <w:r>
              <w:rPr>
                <w:rFonts w:hint="default"/>
              </w:rPr>
              <w:t>1686.31</w:t>
            </w:r>
          </w:p>
        </w:tc>
        <w:tc>
          <w:tcPr>
            <w:tcW w:w="84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45" w:type="dxa"/>
            </w:tcMar>
            <w:vAlign w:val="bottom"/>
          </w:tcPr>
          <w:p>
            <w:pPr>
              <w:jc w:val="right"/>
              <w:rPr>
                <w:rFonts w:hint="default"/>
              </w:rPr>
            </w:pPr>
            <w:r>
              <w:rPr>
                <w:rFonts w:hint="default"/>
              </w:rPr>
              <w:t>1710.62</w:t>
            </w:r>
          </w:p>
        </w:tc>
        <w:tc>
          <w:tcPr>
            <w:tcW w:w="678" w:type="dxa"/>
            <w:tcBorders>
              <w:top w:val="nil"/>
              <w:left w:val="nil"/>
              <w:bottom w:val="single" w:color="auto" w:sz="4" w:space="0"/>
              <w:right w:val="nil"/>
            </w:tcBorders>
            <w:tcMar>
              <w:top w:w="15" w:type="dxa"/>
              <w:left w:w="15" w:type="dxa"/>
              <w:bottom w:w="0" w:type="dxa"/>
              <w:right w:w="45" w:type="dxa"/>
            </w:tcMar>
            <w:vAlign w:val="bottom"/>
          </w:tcPr>
          <w:p>
            <w:pPr>
              <w:jc w:val="right"/>
              <w:rPr>
                <w:rFonts w:hint="default"/>
              </w:rPr>
            </w:pPr>
            <w:r>
              <w:rPr>
                <w:rFonts w:hint="default"/>
              </w:rPr>
              <w:t>1.44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4" w:hRule="exact"/>
        </w:trPr>
        <w:tc>
          <w:tcPr>
            <w:tcW w:w="173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rPr>
                <w:rFonts w:eastAsia="华文中宋"/>
                <w:szCs w:val="21"/>
              </w:rPr>
            </w:pPr>
            <w:r>
              <w:rPr>
                <w:rFonts w:hint="default" w:hAnsi="Times New Roman" w:eastAsia="华文中宋"/>
                <w:szCs w:val="21"/>
              </w:rPr>
              <w:t>青海省</w:t>
            </w:r>
          </w:p>
        </w:tc>
        <w:tc>
          <w:tcPr>
            <w:tcW w:w="7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45" w:type="dxa"/>
            </w:tcMar>
            <w:vAlign w:val="bottom"/>
          </w:tcPr>
          <w:p>
            <w:pPr>
              <w:jc w:val="right"/>
              <w:rPr>
                <w:rFonts w:hint="default"/>
              </w:rPr>
            </w:pPr>
            <w:r>
              <w:rPr>
                <w:rFonts w:hint="default"/>
              </w:rPr>
              <w:t>3176.07</w:t>
            </w:r>
          </w:p>
        </w:tc>
        <w:tc>
          <w:tcPr>
            <w:tcW w:w="78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45" w:type="dxa"/>
            </w:tcMar>
            <w:vAlign w:val="bottom"/>
          </w:tcPr>
          <w:p>
            <w:pPr>
              <w:jc w:val="right"/>
              <w:rPr>
                <w:rFonts w:hint="default"/>
              </w:rPr>
            </w:pPr>
            <w:r>
              <w:rPr>
                <w:rFonts w:hint="default"/>
              </w:rPr>
              <w:t>3260.35</w:t>
            </w:r>
          </w:p>
        </w:tc>
        <w:tc>
          <w:tcPr>
            <w:tcW w:w="6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45" w:type="dxa"/>
            </w:tcMar>
            <w:vAlign w:val="bottom"/>
          </w:tcPr>
          <w:p>
            <w:pPr>
              <w:jc w:val="right"/>
              <w:rPr>
                <w:rFonts w:hint="default"/>
              </w:rPr>
            </w:pPr>
            <w:r>
              <w:rPr>
                <w:rFonts w:hint="default"/>
              </w:rPr>
              <w:t>2.65</w:t>
            </w:r>
          </w:p>
        </w:tc>
        <w:tc>
          <w:tcPr>
            <w:tcW w:w="84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45" w:type="dxa"/>
            </w:tcMar>
            <w:vAlign w:val="bottom"/>
          </w:tcPr>
          <w:p>
            <w:pPr>
              <w:jc w:val="right"/>
              <w:rPr>
                <w:rFonts w:hint="default"/>
              </w:rPr>
            </w:pPr>
            <w:r>
              <w:rPr>
                <w:rFonts w:hint="default"/>
              </w:rPr>
              <w:t>4266.70</w:t>
            </w:r>
          </w:p>
        </w:tc>
        <w:tc>
          <w:tcPr>
            <w:tcW w:w="84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45" w:type="dxa"/>
            </w:tcMar>
            <w:vAlign w:val="bottom"/>
          </w:tcPr>
          <w:p>
            <w:pPr>
              <w:jc w:val="right"/>
              <w:rPr>
                <w:rFonts w:hint="default"/>
              </w:rPr>
            </w:pPr>
            <w:r>
              <w:rPr>
                <w:rFonts w:hint="default"/>
              </w:rPr>
              <w:t>4343.68</w:t>
            </w:r>
          </w:p>
        </w:tc>
        <w:tc>
          <w:tcPr>
            <w:tcW w:w="68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45" w:type="dxa"/>
            </w:tcMar>
            <w:vAlign w:val="bottom"/>
          </w:tcPr>
          <w:p>
            <w:pPr>
              <w:jc w:val="right"/>
              <w:rPr>
                <w:rFonts w:hint="default"/>
              </w:rPr>
            </w:pPr>
            <w:r>
              <w:rPr>
                <w:rFonts w:hint="default"/>
              </w:rPr>
              <w:t>1.80</w:t>
            </w:r>
          </w:p>
        </w:tc>
        <w:tc>
          <w:tcPr>
            <w:tcW w:w="84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45" w:type="dxa"/>
            </w:tcMar>
            <w:vAlign w:val="bottom"/>
          </w:tcPr>
          <w:p>
            <w:pPr>
              <w:jc w:val="right"/>
              <w:rPr>
                <w:rFonts w:hint="default"/>
              </w:rPr>
            </w:pPr>
            <w:r>
              <w:rPr>
                <w:rFonts w:hint="default"/>
              </w:rPr>
              <w:t>4208.30</w:t>
            </w:r>
          </w:p>
        </w:tc>
        <w:tc>
          <w:tcPr>
            <w:tcW w:w="84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45" w:type="dxa"/>
            </w:tcMar>
            <w:vAlign w:val="bottom"/>
          </w:tcPr>
          <w:p>
            <w:pPr>
              <w:jc w:val="right"/>
              <w:rPr>
                <w:rFonts w:hint="default"/>
              </w:rPr>
            </w:pPr>
            <w:r>
              <w:rPr>
                <w:rFonts w:hint="default"/>
              </w:rPr>
              <w:t>4229.10</w:t>
            </w:r>
          </w:p>
        </w:tc>
        <w:tc>
          <w:tcPr>
            <w:tcW w:w="678" w:type="dxa"/>
            <w:tcBorders>
              <w:top w:val="nil"/>
              <w:left w:val="nil"/>
              <w:bottom w:val="single" w:color="auto" w:sz="4" w:space="0"/>
              <w:right w:val="nil"/>
            </w:tcBorders>
            <w:tcMar>
              <w:top w:w="15" w:type="dxa"/>
              <w:left w:w="15" w:type="dxa"/>
              <w:bottom w:w="0" w:type="dxa"/>
              <w:right w:w="45" w:type="dxa"/>
            </w:tcMar>
            <w:vAlign w:val="bottom"/>
          </w:tcPr>
          <w:p>
            <w:pPr>
              <w:jc w:val="right"/>
              <w:rPr>
                <w:rFonts w:hint="default"/>
              </w:rPr>
            </w:pPr>
            <w:r>
              <w:rPr>
                <w:rFonts w:hint="default"/>
              </w:rPr>
              <w:t>0.49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4" w:hRule="exact"/>
        </w:trPr>
        <w:tc>
          <w:tcPr>
            <w:tcW w:w="173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rPr>
                <w:rFonts w:eastAsia="华文中宋"/>
                <w:szCs w:val="21"/>
              </w:rPr>
            </w:pPr>
            <w:r>
              <w:rPr>
                <w:rFonts w:hint="default" w:hAnsi="Times New Roman" w:eastAsia="华文中宋"/>
                <w:szCs w:val="21"/>
              </w:rPr>
              <w:t>宁夏回族自治区</w:t>
            </w:r>
          </w:p>
        </w:tc>
        <w:tc>
          <w:tcPr>
            <w:tcW w:w="7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45" w:type="dxa"/>
            </w:tcMar>
            <w:vAlign w:val="bottom"/>
          </w:tcPr>
          <w:p>
            <w:pPr>
              <w:jc w:val="right"/>
              <w:rPr>
                <w:rFonts w:hint="default"/>
              </w:rPr>
            </w:pPr>
            <w:r>
              <w:rPr>
                <w:rFonts w:hint="default"/>
              </w:rPr>
              <w:t>2425.75</w:t>
            </w:r>
          </w:p>
        </w:tc>
        <w:tc>
          <w:tcPr>
            <w:tcW w:w="78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45" w:type="dxa"/>
            </w:tcMar>
            <w:vAlign w:val="bottom"/>
          </w:tcPr>
          <w:p>
            <w:pPr>
              <w:jc w:val="right"/>
              <w:rPr>
                <w:rFonts w:hint="default"/>
              </w:rPr>
            </w:pPr>
            <w:r>
              <w:rPr>
                <w:rFonts w:hint="default"/>
              </w:rPr>
              <w:t>3158.89</w:t>
            </w:r>
          </w:p>
        </w:tc>
        <w:tc>
          <w:tcPr>
            <w:tcW w:w="6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45" w:type="dxa"/>
            </w:tcMar>
            <w:vAlign w:val="bottom"/>
          </w:tcPr>
          <w:p>
            <w:pPr>
              <w:jc w:val="right"/>
              <w:rPr>
                <w:rFonts w:hint="default"/>
              </w:rPr>
            </w:pPr>
            <w:r>
              <w:rPr>
                <w:rFonts w:hint="default"/>
              </w:rPr>
              <w:t>30.22</w:t>
            </w:r>
          </w:p>
        </w:tc>
        <w:tc>
          <w:tcPr>
            <w:tcW w:w="84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45" w:type="dxa"/>
            </w:tcMar>
            <w:vAlign w:val="bottom"/>
          </w:tcPr>
          <w:p>
            <w:pPr>
              <w:jc w:val="right"/>
              <w:rPr>
                <w:rFonts w:hint="default"/>
              </w:rPr>
            </w:pPr>
            <w:r>
              <w:rPr>
                <w:rFonts w:hint="default"/>
              </w:rPr>
              <w:t>4168.46</w:t>
            </w:r>
          </w:p>
        </w:tc>
        <w:tc>
          <w:tcPr>
            <w:tcW w:w="84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45" w:type="dxa"/>
            </w:tcMar>
            <w:vAlign w:val="bottom"/>
          </w:tcPr>
          <w:p>
            <w:pPr>
              <w:jc w:val="right"/>
              <w:rPr>
                <w:rFonts w:hint="default"/>
              </w:rPr>
            </w:pPr>
            <w:r>
              <w:rPr>
                <w:rFonts w:hint="default"/>
              </w:rPr>
              <w:t>4534.91</w:t>
            </w:r>
          </w:p>
        </w:tc>
        <w:tc>
          <w:tcPr>
            <w:tcW w:w="68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45" w:type="dxa"/>
            </w:tcMar>
            <w:vAlign w:val="bottom"/>
          </w:tcPr>
          <w:p>
            <w:pPr>
              <w:jc w:val="right"/>
              <w:rPr>
                <w:rFonts w:hint="default"/>
              </w:rPr>
            </w:pPr>
            <w:r>
              <w:rPr>
                <w:rFonts w:hint="default"/>
              </w:rPr>
              <w:t>8.79</w:t>
            </w:r>
          </w:p>
        </w:tc>
        <w:tc>
          <w:tcPr>
            <w:tcW w:w="84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45" w:type="dxa"/>
            </w:tcMar>
            <w:vAlign w:val="bottom"/>
          </w:tcPr>
          <w:p>
            <w:pPr>
              <w:jc w:val="right"/>
              <w:rPr>
                <w:rFonts w:hint="default"/>
              </w:rPr>
            </w:pPr>
            <w:r>
              <w:rPr>
                <w:rFonts w:hint="default"/>
              </w:rPr>
              <w:t>2638.88</w:t>
            </w:r>
          </w:p>
        </w:tc>
        <w:tc>
          <w:tcPr>
            <w:tcW w:w="84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45" w:type="dxa"/>
            </w:tcMar>
            <w:vAlign w:val="bottom"/>
          </w:tcPr>
          <w:p>
            <w:pPr>
              <w:jc w:val="right"/>
              <w:rPr>
                <w:rFonts w:hint="default"/>
              </w:rPr>
            </w:pPr>
            <w:r>
              <w:rPr>
                <w:rFonts w:hint="default"/>
              </w:rPr>
              <w:t>2661.57</w:t>
            </w:r>
          </w:p>
        </w:tc>
        <w:tc>
          <w:tcPr>
            <w:tcW w:w="678" w:type="dxa"/>
            <w:tcBorders>
              <w:top w:val="nil"/>
              <w:left w:val="nil"/>
              <w:bottom w:val="single" w:color="auto" w:sz="4" w:space="0"/>
              <w:right w:val="nil"/>
            </w:tcBorders>
            <w:tcMar>
              <w:top w:w="15" w:type="dxa"/>
              <w:left w:w="15" w:type="dxa"/>
              <w:bottom w:w="0" w:type="dxa"/>
              <w:right w:w="45" w:type="dxa"/>
            </w:tcMar>
            <w:vAlign w:val="bottom"/>
          </w:tcPr>
          <w:p>
            <w:pPr>
              <w:jc w:val="right"/>
              <w:rPr>
                <w:rFonts w:hint="default"/>
              </w:rPr>
            </w:pPr>
            <w:r>
              <w:rPr>
                <w:rFonts w:hint="default"/>
              </w:rPr>
              <w:t>0.86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4" w:hRule="exact"/>
        </w:trPr>
        <w:tc>
          <w:tcPr>
            <w:tcW w:w="173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rPr>
                <w:rFonts w:eastAsia="华文中宋"/>
                <w:szCs w:val="21"/>
              </w:rPr>
            </w:pPr>
            <w:r>
              <w:rPr>
                <w:rFonts w:hint="default" w:hAnsi="Times New Roman" w:eastAsia="华文中宋"/>
                <w:szCs w:val="21"/>
              </w:rPr>
              <w:t>新疆维吾尔自治区</w:t>
            </w:r>
          </w:p>
        </w:tc>
        <w:tc>
          <w:tcPr>
            <w:tcW w:w="7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45" w:type="dxa"/>
            </w:tcMar>
            <w:vAlign w:val="bottom"/>
          </w:tcPr>
          <w:p>
            <w:pPr>
              <w:jc w:val="right"/>
              <w:rPr>
                <w:rFonts w:hint="default"/>
              </w:rPr>
            </w:pPr>
            <w:r>
              <w:rPr>
                <w:rFonts w:hint="default"/>
              </w:rPr>
              <w:t>2587.43</w:t>
            </w:r>
          </w:p>
        </w:tc>
        <w:tc>
          <w:tcPr>
            <w:tcW w:w="78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45" w:type="dxa"/>
            </w:tcMar>
            <w:vAlign w:val="bottom"/>
          </w:tcPr>
          <w:p>
            <w:pPr>
              <w:jc w:val="right"/>
              <w:rPr>
                <w:rFonts w:hint="default"/>
              </w:rPr>
            </w:pPr>
            <w:r>
              <w:rPr>
                <w:rFonts w:hint="default"/>
              </w:rPr>
              <w:t>2389.88</w:t>
            </w:r>
          </w:p>
        </w:tc>
        <w:tc>
          <w:tcPr>
            <w:tcW w:w="6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45" w:type="dxa"/>
            </w:tcMar>
            <w:vAlign w:val="bottom"/>
          </w:tcPr>
          <w:p>
            <w:pPr>
              <w:jc w:val="right"/>
              <w:rPr>
                <w:rFonts w:hint="default"/>
              </w:rPr>
            </w:pPr>
            <w:r>
              <w:rPr>
                <w:rFonts w:hint="default"/>
              </w:rPr>
              <w:t>-7.63</w:t>
            </w:r>
          </w:p>
        </w:tc>
        <w:tc>
          <w:tcPr>
            <w:tcW w:w="84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45" w:type="dxa"/>
            </w:tcMar>
            <w:vAlign w:val="bottom"/>
          </w:tcPr>
          <w:p>
            <w:pPr>
              <w:jc w:val="right"/>
              <w:rPr>
                <w:rFonts w:hint="default"/>
              </w:rPr>
            </w:pPr>
            <w:r>
              <w:rPr>
                <w:rFonts w:hint="default"/>
              </w:rPr>
              <w:t>4238.65</w:t>
            </w:r>
          </w:p>
        </w:tc>
        <w:tc>
          <w:tcPr>
            <w:tcW w:w="84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45" w:type="dxa"/>
            </w:tcMar>
            <w:vAlign w:val="bottom"/>
          </w:tcPr>
          <w:p>
            <w:pPr>
              <w:jc w:val="right"/>
              <w:rPr>
                <w:rFonts w:hint="default"/>
              </w:rPr>
            </w:pPr>
            <w:r>
              <w:rPr>
                <w:rFonts w:hint="default"/>
              </w:rPr>
              <w:t>4166.55</w:t>
            </w:r>
          </w:p>
        </w:tc>
        <w:tc>
          <w:tcPr>
            <w:tcW w:w="68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45" w:type="dxa"/>
            </w:tcMar>
            <w:vAlign w:val="bottom"/>
          </w:tcPr>
          <w:p>
            <w:pPr>
              <w:jc w:val="right"/>
              <w:rPr>
                <w:rFonts w:hint="default"/>
              </w:rPr>
            </w:pPr>
            <w:r>
              <w:rPr>
                <w:rFonts w:hint="default"/>
              </w:rPr>
              <w:t>-1.70</w:t>
            </w:r>
          </w:p>
        </w:tc>
        <w:tc>
          <w:tcPr>
            <w:tcW w:w="84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45" w:type="dxa"/>
            </w:tcMar>
            <w:vAlign w:val="bottom"/>
          </w:tcPr>
          <w:p>
            <w:pPr>
              <w:jc w:val="right"/>
              <w:rPr>
                <w:rFonts w:hint="default"/>
              </w:rPr>
            </w:pPr>
            <w:r>
              <w:rPr>
                <w:rFonts w:hint="default"/>
              </w:rPr>
              <w:t>3085.98</w:t>
            </w:r>
          </w:p>
        </w:tc>
        <w:tc>
          <w:tcPr>
            <w:tcW w:w="84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45" w:type="dxa"/>
            </w:tcMar>
            <w:vAlign w:val="bottom"/>
          </w:tcPr>
          <w:p>
            <w:pPr>
              <w:jc w:val="right"/>
              <w:rPr>
                <w:rFonts w:hint="default"/>
              </w:rPr>
            </w:pPr>
            <w:r>
              <w:rPr>
                <w:rFonts w:hint="default"/>
              </w:rPr>
              <w:t>3001.12</w:t>
            </w:r>
          </w:p>
        </w:tc>
        <w:tc>
          <w:tcPr>
            <w:tcW w:w="678" w:type="dxa"/>
            <w:tcBorders>
              <w:top w:val="nil"/>
              <w:left w:val="nil"/>
              <w:bottom w:val="single" w:color="auto" w:sz="4" w:space="0"/>
              <w:right w:val="nil"/>
            </w:tcBorders>
            <w:tcMar>
              <w:top w:w="15" w:type="dxa"/>
              <w:left w:w="15" w:type="dxa"/>
              <w:bottom w:w="0" w:type="dxa"/>
              <w:right w:w="45" w:type="dxa"/>
            </w:tcMar>
            <w:vAlign w:val="bottom"/>
          </w:tcPr>
          <w:p>
            <w:pPr>
              <w:jc w:val="right"/>
              <w:rPr>
                <w:rFonts w:hint="default"/>
              </w:rPr>
            </w:pPr>
            <w:r>
              <w:rPr>
                <w:rFonts w:hint="default"/>
              </w:rPr>
              <w:t>-2.75</w:t>
            </w:r>
          </w:p>
        </w:tc>
      </w:tr>
    </w:tbl>
    <w:p>
      <w:pPr>
        <w:pStyle w:val="3"/>
        <w:rPr>
          <w:rFonts w:ascii="Times New Roman" w:hAnsi="Times New Roman" w:cs="Times New Roman"/>
        </w:rPr>
      </w:pPr>
    </w:p>
    <w:p>
      <w:pPr>
        <w:pStyle w:val="3"/>
        <w:spacing w:line="300" w:lineRule="exact"/>
        <w:jc w:val="center"/>
        <w:rPr>
          <w:rFonts w:ascii="Times New Roman" w:hAnsi="Times New Roman" w:eastAsia="华文中宋" w:cs="Times New Roman"/>
          <w:b/>
          <w:bCs/>
          <w:sz w:val="24"/>
          <w:szCs w:val="24"/>
        </w:rPr>
      </w:pPr>
      <w:r>
        <w:rPr>
          <w:rFonts w:hint="default" w:ascii="Times New Roman" w:hAnsi="Times New Roman" w:eastAsia="华文中宋" w:cs="Times New Roman"/>
          <w:b/>
          <w:bCs/>
          <w:sz w:val="24"/>
          <w:szCs w:val="24"/>
        </w:rPr>
        <w:t>表二</w:t>
      </w:r>
      <w:r>
        <w:rPr>
          <w:rFonts w:ascii="Times New Roman" w:hAnsi="Times New Roman" w:eastAsia="华文中宋" w:cs="Times New Roman"/>
          <w:b/>
          <w:bCs/>
          <w:sz w:val="24"/>
          <w:szCs w:val="24"/>
        </w:rPr>
        <w:t xml:space="preserve">(2)  </w:t>
      </w:r>
      <w:r>
        <w:rPr>
          <w:rFonts w:hint="default" w:ascii="Times New Roman" w:hAnsi="Times New Roman" w:eastAsia="华文中宋" w:cs="Times New Roman"/>
          <w:b/>
          <w:bCs/>
          <w:sz w:val="24"/>
          <w:szCs w:val="24"/>
        </w:rPr>
        <w:t>各级教育生均公共财政预算公用经费增长情况（续）</w:t>
      </w:r>
    </w:p>
    <w:p>
      <w:pPr>
        <w:pStyle w:val="3"/>
        <w:spacing w:after="62" w:afterLines="20"/>
        <w:jc w:val="right"/>
        <w:rPr>
          <w:rFonts w:ascii="Times New Roman" w:hAnsi="Times New Roman" w:eastAsia="华文仿宋" w:cs="Times New Roman"/>
        </w:rPr>
      </w:pPr>
      <w:r>
        <w:rPr>
          <w:rFonts w:hint="default" w:ascii="Times New Roman" w:hAnsi="华文仿宋" w:eastAsia="华文仿宋" w:cs="Times New Roman"/>
        </w:rPr>
        <w:t>单位</w:t>
      </w:r>
      <w:r>
        <w:rPr>
          <w:rFonts w:ascii="Times New Roman" w:hAnsi="Times New Roman" w:eastAsia="华文仿宋" w:cs="Times New Roman"/>
        </w:rPr>
        <w:t>:</w:t>
      </w:r>
      <w:r>
        <w:rPr>
          <w:rFonts w:hint="default" w:ascii="Times New Roman" w:hAnsi="华文仿宋" w:eastAsia="华文仿宋" w:cs="Times New Roman"/>
        </w:rPr>
        <w:t>元</w:t>
      </w:r>
    </w:p>
    <w:tbl>
      <w:tblPr>
        <w:tblStyle w:val="11"/>
        <w:tblW w:w="8430" w:type="dxa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995"/>
        <w:gridCol w:w="1096"/>
        <w:gridCol w:w="1098"/>
        <w:gridCol w:w="1104"/>
        <w:gridCol w:w="1018"/>
        <w:gridCol w:w="1018"/>
        <w:gridCol w:w="1101"/>
      </w:tblGrid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0" w:hRule="exact"/>
        </w:trPr>
        <w:tc>
          <w:tcPr>
            <w:tcW w:w="1995" w:type="dxa"/>
            <w:vMerge w:val="restar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jc w:val="center"/>
              <w:rPr>
                <w:rFonts w:hAnsi="Times New Roman" w:eastAsia="华文中宋"/>
                <w:b/>
                <w:szCs w:val="21"/>
              </w:rPr>
            </w:pPr>
            <w:r>
              <w:rPr>
                <w:rFonts w:hint="default" w:hAnsi="Times New Roman" w:eastAsia="华文中宋"/>
                <w:b/>
                <w:szCs w:val="21"/>
              </w:rPr>
              <w:t>地区</w:t>
            </w:r>
          </w:p>
        </w:tc>
        <w:tc>
          <w:tcPr>
            <w:tcW w:w="3298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jc w:val="center"/>
              <w:rPr>
                <w:rFonts w:hAnsi="Times New Roman" w:eastAsia="华文中宋"/>
                <w:b/>
                <w:szCs w:val="21"/>
              </w:rPr>
            </w:pPr>
            <w:r>
              <w:rPr>
                <w:rFonts w:hint="default" w:hAnsi="Times New Roman" w:eastAsia="华文中宋"/>
                <w:b/>
                <w:szCs w:val="21"/>
              </w:rPr>
              <w:t>中等职业学校</w:t>
            </w:r>
          </w:p>
        </w:tc>
        <w:tc>
          <w:tcPr>
            <w:tcW w:w="3137" w:type="dxa"/>
            <w:gridSpan w:val="3"/>
            <w:tcBorders>
              <w:top w:val="single" w:color="auto" w:sz="4" w:space="0"/>
              <w:left w:val="nil"/>
              <w:bottom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jc w:val="center"/>
              <w:rPr>
                <w:rFonts w:hAnsi="Times New Roman" w:eastAsia="华文中宋"/>
                <w:b/>
                <w:szCs w:val="21"/>
              </w:rPr>
            </w:pPr>
            <w:r>
              <w:rPr>
                <w:rFonts w:hint="default" w:hAnsi="Times New Roman" w:eastAsia="华文中宋"/>
                <w:b/>
                <w:szCs w:val="21"/>
              </w:rPr>
              <w:t>普通高等学校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0" w:hRule="exact"/>
        </w:trPr>
        <w:tc>
          <w:tcPr>
            <w:tcW w:w="1995" w:type="dxa"/>
            <w:vMerge w:val="continue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Ansi="Times New Roman" w:eastAsia="华文中宋"/>
                <w:b/>
                <w:szCs w:val="21"/>
              </w:rPr>
            </w:pPr>
          </w:p>
        </w:tc>
        <w:tc>
          <w:tcPr>
            <w:tcW w:w="10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spacing w:line="240" w:lineRule="exact"/>
              <w:jc w:val="center"/>
              <w:rPr>
                <w:rFonts w:eastAsia="华文中宋"/>
                <w:b/>
                <w:szCs w:val="21"/>
              </w:rPr>
            </w:pPr>
            <w:r>
              <w:rPr>
                <w:rFonts w:eastAsia="华文中宋"/>
                <w:b/>
                <w:szCs w:val="21"/>
              </w:rPr>
              <w:t>2014年</w:t>
            </w:r>
          </w:p>
        </w:tc>
        <w:tc>
          <w:tcPr>
            <w:tcW w:w="109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spacing w:line="240" w:lineRule="exact"/>
              <w:jc w:val="center"/>
              <w:rPr>
                <w:rFonts w:eastAsia="华文中宋"/>
                <w:b/>
                <w:szCs w:val="21"/>
              </w:rPr>
            </w:pPr>
            <w:r>
              <w:rPr>
                <w:rFonts w:eastAsia="华文中宋"/>
                <w:b/>
                <w:szCs w:val="21"/>
              </w:rPr>
              <w:t>2015年</w:t>
            </w:r>
          </w:p>
        </w:tc>
        <w:tc>
          <w:tcPr>
            <w:tcW w:w="110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jc w:val="center"/>
              <w:rPr>
                <w:rFonts w:hAnsi="Times New Roman" w:eastAsia="华文中宋"/>
                <w:b/>
                <w:szCs w:val="21"/>
              </w:rPr>
            </w:pPr>
            <w:r>
              <w:rPr>
                <w:rFonts w:hint="default" w:hAnsi="Times New Roman" w:eastAsia="华文中宋"/>
                <w:b/>
                <w:szCs w:val="21"/>
              </w:rPr>
              <w:t>增长率（</w:t>
            </w:r>
            <w:r>
              <w:rPr>
                <w:rFonts w:hAnsi="Times New Roman" w:eastAsia="华文中宋"/>
                <w:b/>
                <w:szCs w:val="21"/>
              </w:rPr>
              <w:t>%</w:t>
            </w:r>
            <w:r>
              <w:rPr>
                <w:rFonts w:hint="default" w:hAnsi="Times New Roman" w:eastAsia="华文中宋"/>
                <w:b/>
                <w:szCs w:val="21"/>
              </w:rPr>
              <w:t>）</w:t>
            </w:r>
          </w:p>
        </w:tc>
        <w:tc>
          <w:tcPr>
            <w:tcW w:w="10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spacing w:line="240" w:lineRule="exact"/>
              <w:jc w:val="center"/>
              <w:rPr>
                <w:rFonts w:eastAsia="华文中宋"/>
                <w:b/>
                <w:szCs w:val="21"/>
              </w:rPr>
            </w:pPr>
            <w:r>
              <w:rPr>
                <w:rFonts w:eastAsia="华文中宋"/>
                <w:b/>
                <w:szCs w:val="21"/>
              </w:rPr>
              <w:t>2014年</w:t>
            </w:r>
          </w:p>
        </w:tc>
        <w:tc>
          <w:tcPr>
            <w:tcW w:w="10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spacing w:line="240" w:lineRule="exact"/>
              <w:jc w:val="center"/>
              <w:rPr>
                <w:rFonts w:eastAsia="华文中宋"/>
                <w:b/>
                <w:szCs w:val="21"/>
              </w:rPr>
            </w:pPr>
            <w:r>
              <w:rPr>
                <w:rFonts w:eastAsia="华文中宋"/>
                <w:b/>
                <w:szCs w:val="21"/>
              </w:rPr>
              <w:t>2015年</w:t>
            </w:r>
          </w:p>
        </w:tc>
        <w:tc>
          <w:tcPr>
            <w:tcW w:w="1101" w:type="dxa"/>
            <w:tcBorders>
              <w:top w:val="nil"/>
              <w:left w:val="nil"/>
              <w:bottom w:val="single" w:color="auto" w:sz="4" w:space="0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jc w:val="center"/>
              <w:rPr>
                <w:rFonts w:hAnsi="Times New Roman" w:eastAsia="华文中宋"/>
                <w:b/>
                <w:szCs w:val="21"/>
              </w:rPr>
            </w:pPr>
            <w:r>
              <w:rPr>
                <w:rFonts w:hint="default" w:hAnsi="Times New Roman" w:eastAsia="华文中宋"/>
                <w:b/>
                <w:szCs w:val="21"/>
              </w:rPr>
              <w:t>增长率（</w:t>
            </w:r>
            <w:r>
              <w:rPr>
                <w:rFonts w:hAnsi="Times New Roman" w:eastAsia="华文中宋"/>
                <w:b/>
                <w:szCs w:val="21"/>
              </w:rPr>
              <w:t>%</w:t>
            </w:r>
            <w:r>
              <w:rPr>
                <w:rFonts w:hint="default" w:hAnsi="Times New Roman" w:eastAsia="华文中宋"/>
                <w:b/>
                <w:szCs w:val="21"/>
              </w:rPr>
              <w:t>）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0" w:hRule="exact"/>
        </w:trPr>
        <w:tc>
          <w:tcPr>
            <w:tcW w:w="199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rPr>
                <w:rFonts w:eastAsia="华文中宋"/>
                <w:b/>
                <w:bCs/>
                <w:szCs w:val="21"/>
              </w:rPr>
            </w:pPr>
            <w:r>
              <w:rPr>
                <w:rFonts w:hint="default" w:hAnsi="Times New Roman" w:eastAsia="华文中宋"/>
                <w:b/>
                <w:bCs/>
                <w:szCs w:val="21"/>
              </w:rPr>
              <w:t>全</w:t>
            </w:r>
            <w:r>
              <w:rPr>
                <w:rFonts w:hAnsi="Times New Roman" w:eastAsia="华文中宋"/>
                <w:b/>
                <w:bCs/>
                <w:szCs w:val="21"/>
              </w:rPr>
              <w:t xml:space="preserve">  </w:t>
            </w:r>
            <w:r>
              <w:rPr>
                <w:rFonts w:hint="default" w:hAnsi="Times New Roman" w:eastAsia="华文中宋"/>
                <w:b/>
                <w:bCs/>
                <w:szCs w:val="21"/>
              </w:rPr>
              <w:t>国</w:t>
            </w:r>
          </w:p>
        </w:tc>
        <w:tc>
          <w:tcPr>
            <w:tcW w:w="10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45" w:type="dxa"/>
            </w:tcMar>
            <w:vAlign w:val="bottom"/>
          </w:tcPr>
          <w:p>
            <w:pPr>
              <w:jc w:val="right"/>
            </w:pPr>
            <w:r>
              <w:rPr>
                <w:rFonts w:hint="default"/>
              </w:rPr>
              <w:t>3680.83</w:t>
            </w:r>
          </w:p>
        </w:tc>
        <w:tc>
          <w:tcPr>
            <w:tcW w:w="109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45" w:type="dxa"/>
            </w:tcMar>
            <w:vAlign w:val="bottom"/>
          </w:tcPr>
          <w:p>
            <w:pPr>
              <w:jc w:val="right"/>
              <w:rPr>
                <w:rFonts w:hint="default"/>
              </w:rPr>
            </w:pPr>
            <w:r>
              <w:rPr>
                <w:rFonts w:hint="default"/>
              </w:rPr>
              <w:t>4346.94</w:t>
            </w:r>
          </w:p>
        </w:tc>
        <w:tc>
          <w:tcPr>
            <w:tcW w:w="110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45" w:type="dxa"/>
            </w:tcMar>
            <w:vAlign w:val="bottom"/>
          </w:tcPr>
          <w:p>
            <w:pPr>
              <w:jc w:val="right"/>
              <w:rPr>
                <w:rFonts w:hint="default"/>
              </w:rPr>
            </w:pPr>
            <w:r>
              <w:rPr>
                <w:rFonts w:hint="default"/>
              </w:rPr>
              <w:t>18.10</w:t>
            </w:r>
          </w:p>
        </w:tc>
        <w:tc>
          <w:tcPr>
            <w:tcW w:w="10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45" w:type="dxa"/>
            </w:tcMar>
            <w:vAlign w:val="bottom"/>
          </w:tcPr>
          <w:p>
            <w:pPr>
              <w:jc w:val="right"/>
              <w:rPr>
                <w:rFonts w:hint="default"/>
              </w:rPr>
            </w:pPr>
            <w:r>
              <w:rPr>
                <w:rFonts w:hint="default"/>
              </w:rPr>
              <w:t>7637.97</w:t>
            </w:r>
          </w:p>
        </w:tc>
        <w:tc>
          <w:tcPr>
            <w:tcW w:w="10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45" w:type="dxa"/>
            </w:tcMar>
            <w:vAlign w:val="bottom"/>
          </w:tcPr>
          <w:p>
            <w:pPr>
              <w:jc w:val="right"/>
              <w:rPr>
                <w:rFonts w:hint="default"/>
              </w:rPr>
            </w:pPr>
            <w:r>
              <w:rPr>
                <w:rFonts w:hint="default"/>
              </w:rPr>
              <w:t>8280.08</w:t>
            </w:r>
          </w:p>
        </w:tc>
        <w:tc>
          <w:tcPr>
            <w:tcW w:w="1101" w:type="dxa"/>
            <w:tcBorders>
              <w:top w:val="nil"/>
              <w:left w:val="nil"/>
              <w:bottom w:val="single" w:color="auto" w:sz="4" w:space="0"/>
              <w:right w:val="nil"/>
            </w:tcBorders>
            <w:tcMar>
              <w:top w:w="15" w:type="dxa"/>
              <w:left w:w="15" w:type="dxa"/>
              <w:bottom w:w="0" w:type="dxa"/>
              <w:right w:w="45" w:type="dxa"/>
            </w:tcMar>
            <w:vAlign w:val="bottom"/>
          </w:tcPr>
          <w:p>
            <w:pPr>
              <w:jc w:val="right"/>
              <w:rPr>
                <w:rFonts w:hint="default"/>
              </w:rPr>
            </w:pPr>
            <w:r>
              <w:rPr>
                <w:rFonts w:hint="default"/>
              </w:rPr>
              <w:t>8.41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0" w:hRule="exact"/>
        </w:trPr>
        <w:tc>
          <w:tcPr>
            <w:tcW w:w="199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rPr>
                <w:rFonts w:eastAsia="华文中宋"/>
                <w:szCs w:val="21"/>
              </w:rPr>
            </w:pPr>
            <w:r>
              <w:rPr>
                <w:rFonts w:hint="default" w:hAnsi="Times New Roman" w:eastAsia="华文中宋"/>
                <w:szCs w:val="21"/>
              </w:rPr>
              <w:t>北京市</w:t>
            </w:r>
          </w:p>
        </w:tc>
        <w:tc>
          <w:tcPr>
            <w:tcW w:w="10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45" w:type="dxa"/>
            </w:tcMar>
            <w:vAlign w:val="bottom"/>
          </w:tcPr>
          <w:p>
            <w:pPr>
              <w:jc w:val="right"/>
              <w:rPr>
                <w:rFonts w:hint="default"/>
              </w:rPr>
            </w:pPr>
            <w:r>
              <w:rPr>
                <w:rFonts w:hint="default"/>
              </w:rPr>
              <w:t>13473.07</w:t>
            </w:r>
          </w:p>
        </w:tc>
        <w:tc>
          <w:tcPr>
            <w:tcW w:w="109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45" w:type="dxa"/>
            </w:tcMar>
            <w:vAlign w:val="bottom"/>
          </w:tcPr>
          <w:p>
            <w:pPr>
              <w:jc w:val="right"/>
              <w:rPr>
                <w:rFonts w:hint="default"/>
              </w:rPr>
            </w:pPr>
            <w:r>
              <w:rPr>
                <w:rFonts w:hint="default"/>
              </w:rPr>
              <w:t>14945.67</w:t>
            </w:r>
          </w:p>
        </w:tc>
        <w:tc>
          <w:tcPr>
            <w:tcW w:w="110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45" w:type="dxa"/>
            </w:tcMar>
            <w:vAlign w:val="bottom"/>
          </w:tcPr>
          <w:p>
            <w:pPr>
              <w:jc w:val="right"/>
              <w:rPr>
                <w:rFonts w:hint="default"/>
              </w:rPr>
            </w:pPr>
            <w:r>
              <w:rPr>
                <w:rFonts w:hint="default"/>
              </w:rPr>
              <w:t>10.93</w:t>
            </w:r>
          </w:p>
        </w:tc>
        <w:tc>
          <w:tcPr>
            <w:tcW w:w="10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45" w:type="dxa"/>
            </w:tcMar>
            <w:vAlign w:val="bottom"/>
          </w:tcPr>
          <w:p>
            <w:pPr>
              <w:jc w:val="right"/>
              <w:rPr>
                <w:rFonts w:hint="default"/>
              </w:rPr>
            </w:pPr>
            <w:r>
              <w:rPr>
                <w:rFonts w:hint="default"/>
              </w:rPr>
              <w:t>34710.96</w:t>
            </w:r>
          </w:p>
        </w:tc>
        <w:tc>
          <w:tcPr>
            <w:tcW w:w="10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45" w:type="dxa"/>
            </w:tcMar>
            <w:vAlign w:val="bottom"/>
          </w:tcPr>
          <w:p>
            <w:pPr>
              <w:jc w:val="right"/>
              <w:rPr>
                <w:rFonts w:hint="default"/>
              </w:rPr>
            </w:pPr>
            <w:r>
              <w:rPr>
                <w:rFonts w:hint="default"/>
              </w:rPr>
              <w:t>32147.32</w:t>
            </w:r>
          </w:p>
        </w:tc>
        <w:tc>
          <w:tcPr>
            <w:tcW w:w="1101" w:type="dxa"/>
            <w:tcBorders>
              <w:top w:val="nil"/>
              <w:left w:val="nil"/>
              <w:bottom w:val="single" w:color="auto" w:sz="4" w:space="0"/>
              <w:right w:val="nil"/>
            </w:tcBorders>
            <w:tcMar>
              <w:top w:w="15" w:type="dxa"/>
              <w:left w:w="15" w:type="dxa"/>
              <w:bottom w:w="0" w:type="dxa"/>
              <w:right w:w="45" w:type="dxa"/>
            </w:tcMar>
            <w:vAlign w:val="bottom"/>
          </w:tcPr>
          <w:p>
            <w:pPr>
              <w:jc w:val="right"/>
              <w:rPr>
                <w:rFonts w:hint="default"/>
              </w:rPr>
            </w:pPr>
            <w:r>
              <w:rPr>
                <w:rFonts w:hint="default"/>
              </w:rPr>
              <w:t>-7.39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0" w:hRule="exact"/>
        </w:trPr>
        <w:tc>
          <w:tcPr>
            <w:tcW w:w="199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rPr>
                <w:rFonts w:eastAsia="华文中宋"/>
                <w:szCs w:val="21"/>
              </w:rPr>
            </w:pPr>
            <w:r>
              <w:rPr>
                <w:rFonts w:hint="default" w:hAnsi="Times New Roman" w:eastAsia="华文中宋"/>
                <w:szCs w:val="21"/>
              </w:rPr>
              <w:t>天津市</w:t>
            </w:r>
          </w:p>
        </w:tc>
        <w:tc>
          <w:tcPr>
            <w:tcW w:w="10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45" w:type="dxa"/>
            </w:tcMar>
            <w:vAlign w:val="bottom"/>
          </w:tcPr>
          <w:p>
            <w:pPr>
              <w:jc w:val="right"/>
              <w:rPr>
                <w:rFonts w:hint="default"/>
              </w:rPr>
            </w:pPr>
            <w:r>
              <w:rPr>
                <w:rFonts w:hint="default"/>
              </w:rPr>
              <w:t>5918.03</w:t>
            </w:r>
          </w:p>
        </w:tc>
        <w:tc>
          <w:tcPr>
            <w:tcW w:w="109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45" w:type="dxa"/>
            </w:tcMar>
            <w:vAlign w:val="bottom"/>
          </w:tcPr>
          <w:p>
            <w:pPr>
              <w:jc w:val="right"/>
              <w:rPr>
                <w:rFonts w:hint="default"/>
              </w:rPr>
            </w:pPr>
            <w:r>
              <w:rPr>
                <w:rFonts w:hint="default"/>
              </w:rPr>
              <w:t>7882.16</w:t>
            </w:r>
          </w:p>
        </w:tc>
        <w:tc>
          <w:tcPr>
            <w:tcW w:w="110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45" w:type="dxa"/>
            </w:tcMar>
            <w:vAlign w:val="bottom"/>
          </w:tcPr>
          <w:p>
            <w:pPr>
              <w:jc w:val="right"/>
              <w:rPr>
                <w:rFonts w:hint="default"/>
              </w:rPr>
            </w:pPr>
            <w:r>
              <w:rPr>
                <w:rFonts w:hint="default"/>
              </w:rPr>
              <w:t>33.19</w:t>
            </w:r>
          </w:p>
        </w:tc>
        <w:tc>
          <w:tcPr>
            <w:tcW w:w="10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45" w:type="dxa"/>
            </w:tcMar>
            <w:vAlign w:val="bottom"/>
          </w:tcPr>
          <w:p>
            <w:pPr>
              <w:jc w:val="right"/>
              <w:rPr>
                <w:rFonts w:hint="default"/>
              </w:rPr>
            </w:pPr>
            <w:r>
              <w:rPr>
                <w:rFonts w:hint="default"/>
              </w:rPr>
              <w:t>10224.68</w:t>
            </w:r>
          </w:p>
        </w:tc>
        <w:tc>
          <w:tcPr>
            <w:tcW w:w="10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45" w:type="dxa"/>
            </w:tcMar>
            <w:vAlign w:val="bottom"/>
          </w:tcPr>
          <w:p>
            <w:pPr>
              <w:jc w:val="right"/>
              <w:rPr>
                <w:rFonts w:hint="default"/>
              </w:rPr>
            </w:pPr>
            <w:r>
              <w:rPr>
                <w:rFonts w:hint="default"/>
              </w:rPr>
              <w:t>10847.94</w:t>
            </w:r>
          </w:p>
        </w:tc>
        <w:tc>
          <w:tcPr>
            <w:tcW w:w="1101" w:type="dxa"/>
            <w:tcBorders>
              <w:top w:val="nil"/>
              <w:left w:val="nil"/>
              <w:bottom w:val="single" w:color="auto" w:sz="4" w:space="0"/>
              <w:right w:val="nil"/>
            </w:tcBorders>
            <w:tcMar>
              <w:top w:w="15" w:type="dxa"/>
              <w:left w:w="15" w:type="dxa"/>
              <w:bottom w:w="0" w:type="dxa"/>
              <w:right w:w="45" w:type="dxa"/>
            </w:tcMar>
            <w:vAlign w:val="bottom"/>
          </w:tcPr>
          <w:p>
            <w:pPr>
              <w:jc w:val="right"/>
              <w:rPr>
                <w:rFonts w:hint="default"/>
              </w:rPr>
            </w:pPr>
            <w:r>
              <w:rPr>
                <w:rFonts w:hint="default"/>
              </w:rPr>
              <w:t>6.10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0" w:hRule="exact"/>
        </w:trPr>
        <w:tc>
          <w:tcPr>
            <w:tcW w:w="199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rPr>
                <w:rFonts w:eastAsia="华文中宋"/>
                <w:szCs w:val="21"/>
              </w:rPr>
            </w:pPr>
            <w:r>
              <w:rPr>
                <w:rFonts w:hint="default" w:hAnsi="Times New Roman" w:eastAsia="华文中宋"/>
                <w:szCs w:val="21"/>
              </w:rPr>
              <w:t>河北省</w:t>
            </w:r>
          </w:p>
        </w:tc>
        <w:tc>
          <w:tcPr>
            <w:tcW w:w="10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45" w:type="dxa"/>
            </w:tcMar>
            <w:vAlign w:val="bottom"/>
          </w:tcPr>
          <w:p>
            <w:pPr>
              <w:jc w:val="right"/>
              <w:rPr>
                <w:rFonts w:hint="default"/>
              </w:rPr>
            </w:pPr>
            <w:r>
              <w:rPr>
                <w:rFonts w:hint="default"/>
              </w:rPr>
              <w:t>2435.11</w:t>
            </w:r>
          </w:p>
        </w:tc>
        <w:tc>
          <w:tcPr>
            <w:tcW w:w="109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45" w:type="dxa"/>
            </w:tcMar>
            <w:vAlign w:val="bottom"/>
          </w:tcPr>
          <w:p>
            <w:pPr>
              <w:jc w:val="right"/>
              <w:rPr>
                <w:rFonts w:hint="default"/>
              </w:rPr>
            </w:pPr>
            <w:r>
              <w:rPr>
                <w:rFonts w:hint="default"/>
              </w:rPr>
              <w:t>3935.03</w:t>
            </w:r>
          </w:p>
        </w:tc>
        <w:tc>
          <w:tcPr>
            <w:tcW w:w="110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45" w:type="dxa"/>
            </w:tcMar>
            <w:vAlign w:val="bottom"/>
          </w:tcPr>
          <w:p>
            <w:pPr>
              <w:jc w:val="right"/>
              <w:rPr>
                <w:rFonts w:hint="default"/>
              </w:rPr>
            </w:pPr>
            <w:r>
              <w:rPr>
                <w:rFonts w:hint="default"/>
              </w:rPr>
              <w:t>61.60</w:t>
            </w:r>
          </w:p>
        </w:tc>
        <w:tc>
          <w:tcPr>
            <w:tcW w:w="10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45" w:type="dxa"/>
            </w:tcMar>
            <w:vAlign w:val="bottom"/>
          </w:tcPr>
          <w:p>
            <w:pPr>
              <w:jc w:val="right"/>
              <w:rPr>
                <w:rFonts w:hint="default"/>
              </w:rPr>
            </w:pPr>
            <w:r>
              <w:rPr>
                <w:rFonts w:hint="default"/>
              </w:rPr>
              <w:t>6520.68</w:t>
            </w:r>
          </w:p>
        </w:tc>
        <w:tc>
          <w:tcPr>
            <w:tcW w:w="10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45" w:type="dxa"/>
            </w:tcMar>
            <w:vAlign w:val="bottom"/>
          </w:tcPr>
          <w:p>
            <w:pPr>
              <w:jc w:val="right"/>
              <w:rPr>
                <w:rFonts w:hint="default"/>
              </w:rPr>
            </w:pPr>
            <w:r>
              <w:rPr>
                <w:rFonts w:hint="default"/>
              </w:rPr>
              <w:t>7162.19</w:t>
            </w:r>
          </w:p>
        </w:tc>
        <w:tc>
          <w:tcPr>
            <w:tcW w:w="1101" w:type="dxa"/>
            <w:tcBorders>
              <w:top w:val="nil"/>
              <w:left w:val="nil"/>
              <w:bottom w:val="single" w:color="auto" w:sz="4" w:space="0"/>
              <w:right w:val="nil"/>
            </w:tcBorders>
            <w:tcMar>
              <w:top w:w="15" w:type="dxa"/>
              <w:left w:w="15" w:type="dxa"/>
              <w:bottom w:w="0" w:type="dxa"/>
              <w:right w:w="45" w:type="dxa"/>
            </w:tcMar>
            <w:vAlign w:val="bottom"/>
          </w:tcPr>
          <w:p>
            <w:pPr>
              <w:jc w:val="right"/>
              <w:rPr>
                <w:rFonts w:hint="default"/>
              </w:rPr>
            </w:pPr>
            <w:r>
              <w:rPr>
                <w:rFonts w:hint="default"/>
              </w:rPr>
              <w:t>9.84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0" w:hRule="exact"/>
        </w:trPr>
        <w:tc>
          <w:tcPr>
            <w:tcW w:w="199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rPr>
                <w:rFonts w:eastAsia="华文中宋"/>
                <w:szCs w:val="21"/>
              </w:rPr>
            </w:pPr>
            <w:r>
              <w:rPr>
                <w:rFonts w:hint="default" w:hAnsi="Times New Roman" w:eastAsia="华文中宋"/>
                <w:szCs w:val="21"/>
              </w:rPr>
              <w:t>山西省</w:t>
            </w:r>
          </w:p>
        </w:tc>
        <w:tc>
          <w:tcPr>
            <w:tcW w:w="10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45" w:type="dxa"/>
            </w:tcMar>
            <w:vAlign w:val="bottom"/>
          </w:tcPr>
          <w:p>
            <w:pPr>
              <w:jc w:val="right"/>
              <w:rPr>
                <w:rFonts w:hint="default"/>
              </w:rPr>
            </w:pPr>
            <w:r>
              <w:rPr>
                <w:rFonts w:hint="default"/>
              </w:rPr>
              <w:t>3418.40</w:t>
            </w:r>
          </w:p>
        </w:tc>
        <w:tc>
          <w:tcPr>
            <w:tcW w:w="109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45" w:type="dxa"/>
            </w:tcMar>
            <w:vAlign w:val="bottom"/>
          </w:tcPr>
          <w:p>
            <w:pPr>
              <w:jc w:val="right"/>
              <w:rPr>
                <w:rFonts w:hint="default"/>
              </w:rPr>
            </w:pPr>
            <w:r>
              <w:rPr>
                <w:rFonts w:hint="default"/>
              </w:rPr>
              <w:t>3999.92</w:t>
            </w:r>
          </w:p>
        </w:tc>
        <w:tc>
          <w:tcPr>
            <w:tcW w:w="110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45" w:type="dxa"/>
            </w:tcMar>
            <w:vAlign w:val="bottom"/>
          </w:tcPr>
          <w:p>
            <w:pPr>
              <w:jc w:val="right"/>
              <w:rPr>
                <w:rFonts w:hint="default"/>
              </w:rPr>
            </w:pPr>
            <w:r>
              <w:rPr>
                <w:rFonts w:hint="default"/>
              </w:rPr>
              <w:t>17.01</w:t>
            </w:r>
          </w:p>
        </w:tc>
        <w:tc>
          <w:tcPr>
            <w:tcW w:w="10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45" w:type="dxa"/>
            </w:tcMar>
            <w:vAlign w:val="bottom"/>
          </w:tcPr>
          <w:p>
            <w:pPr>
              <w:jc w:val="right"/>
              <w:rPr>
                <w:rFonts w:hint="default"/>
              </w:rPr>
            </w:pPr>
            <w:r>
              <w:rPr>
                <w:rFonts w:hint="default"/>
              </w:rPr>
              <w:t>5227.05</w:t>
            </w:r>
          </w:p>
        </w:tc>
        <w:tc>
          <w:tcPr>
            <w:tcW w:w="10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45" w:type="dxa"/>
            </w:tcMar>
            <w:vAlign w:val="bottom"/>
          </w:tcPr>
          <w:p>
            <w:pPr>
              <w:jc w:val="right"/>
              <w:rPr>
                <w:rFonts w:hint="default"/>
              </w:rPr>
            </w:pPr>
            <w:r>
              <w:rPr>
                <w:rFonts w:hint="default"/>
              </w:rPr>
              <w:t>5182.68</w:t>
            </w:r>
          </w:p>
        </w:tc>
        <w:tc>
          <w:tcPr>
            <w:tcW w:w="1101" w:type="dxa"/>
            <w:tcBorders>
              <w:top w:val="nil"/>
              <w:left w:val="nil"/>
              <w:bottom w:val="single" w:color="auto" w:sz="4" w:space="0"/>
              <w:right w:val="nil"/>
            </w:tcBorders>
            <w:tcMar>
              <w:top w:w="15" w:type="dxa"/>
              <w:left w:w="15" w:type="dxa"/>
              <w:bottom w:w="0" w:type="dxa"/>
              <w:right w:w="45" w:type="dxa"/>
            </w:tcMar>
            <w:vAlign w:val="bottom"/>
          </w:tcPr>
          <w:p>
            <w:pPr>
              <w:jc w:val="right"/>
              <w:rPr>
                <w:rFonts w:hint="default"/>
              </w:rPr>
            </w:pPr>
            <w:r>
              <w:rPr>
                <w:rFonts w:hint="default"/>
              </w:rPr>
              <w:t>-0.85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0" w:hRule="exact"/>
        </w:trPr>
        <w:tc>
          <w:tcPr>
            <w:tcW w:w="199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rPr>
                <w:rFonts w:eastAsia="华文中宋"/>
                <w:szCs w:val="21"/>
              </w:rPr>
            </w:pPr>
            <w:r>
              <w:rPr>
                <w:rFonts w:hint="default" w:hAnsi="Times New Roman" w:eastAsia="华文中宋"/>
                <w:szCs w:val="21"/>
              </w:rPr>
              <w:t>内蒙古自治区</w:t>
            </w:r>
          </w:p>
        </w:tc>
        <w:tc>
          <w:tcPr>
            <w:tcW w:w="10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45" w:type="dxa"/>
            </w:tcMar>
            <w:vAlign w:val="bottom"/>
          </w:tcPr>
          <w:p>
            <w:pPr>
              <w:jc w:val="right"/>
              <w:rPr>
                <w:rFonts w:hint="default"/>
              </w:rPr>
            </w:pPr>
            <w:r>
              <w:rPr>
                <w:rFonts w:hint="default"/>
              </w:rPr>
              <w:t>5432.16</w:t>
            </w:r>
          </w:p>
        </w:tc>
        <w:tc>
          <w:tcPr>
            <w:tcW w:w="109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45" w:type="dxa"/>
            </w:tcMar>
            <w:vAlign w:val="bottom"/>
          </w:tcPr>
          <w:p>
            <w:pPr>
              <w:jc w:val="right"/>
              <w:rPr>
                <w:rFonts w:hint="default"/>
              </w:rPr>
            </w:pPr>
            <w:r>
              <w:rPr>
                <w:rFonts w:hint="default"/>
              </w:rPr>
              <w:t>6572.88</w:t>
            </w:r>
          </w:p>
        </w:tc>
        <w:tc>
          <w:tcPr>
            <w:tcW w:w="110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45" w:type="dxa"/>
            </w:tcMar>
            <w:vAlign w:val="bottom"/>
          </w:tcPr>
          <w:p>
            <w:pPr>
              <w:jc w:val="right"/>
              <w:rPr>
                <w:rFonts w:hint="default"/>
              </w:rPr>
            </w:pPr>
            <w:r>
              <w:rPr>
                <w:rFonts w:hint="default"/>
              </w:rPr>
              <w:t>21.00</w:t>
            </w:r>
          </w:p>
        </w:tc>
        <w:tc>
          <w:tcPr>
            <w:tcW w:w="10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45" w:type="dxa"/>
            </w:tcMar>
            <w:vAlign w:val="bottom"/>
          </w:tcPr>
          <w:p>
            <w:pPr>
              <w:jc w:val="right"/>
              <w:rPr>
                <w:rFonts w:hint="default"/>
              </w:rPr>
            </w:pPr>
            <w:r>
              <w:rPr>
                <w:rFonts w:hint="default"/>
              </w:rPr>
              <w:t>7153.14</w:t>
            </w:r>
          </w:p>
        </w:tc>
        <w:tc>
          <w:tcPr>
            <w:tcW w:w="10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45" w:type="dxa"/>
            </w:tcMar>
            <w:vAlign w:val="bottom"/>
          </w:tcPr>
          <w:p>
            <w:pPr>
              <w:jc w:val="right"/>
              <w:rPr>
                <w:rFonts w:hint="default"/>
              </w:rPr>
            </w:pPr>
            <w:r>
              <w:rPr>
                <w:rFonts w:hint="default"/>
              </w:rPr>
              <w:t>6850.57</w:t>
            </w:r>
          </w:p>
        </w:tc>
        <w:tc>
          <w:tcPr>
            <w:tcW w:w="1101" w:type="dxa"/>
            <w:tcBorders>
              <w:top w:val="nil"/>
              <w:left w:val="nil"/>
              <w:bottom w:val="single" w:color="auto" w:sz="4" w:space="0"/>
              <w:right w:val="nil"/>
            </w:tcBorders>
            <w:tcMar>
              <w:top w:w="15" w:type="dxa"/>
              <w:left w:w="15" w:type="dxa"/>
              <w:bottom w:w="0" w:type="dxa"/>
              <w:right w:w="45" w:type="dxa"/>
            </w:tcMar>
            <w:vAlign w:val="bottom"/>
          </w:tcPr>
          <w:p>
            <w:pPr>
              <w:jc w:val="right"/>
              <w:rPr>
                <w:rFonts w:hint="default"/>
              </w:rPr>
            </w:pPr>
            <w:r>
              <w:rPr>
                <w:rFonts w:hint="default"/>
              </w:rPr>
              <w:t>-4.23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0" w:hRule="exact"/>
        </w:trPr>
        <w:tc>
          <w:tcPr>
            <w:tcW w:w="199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rPr>
                <w:rFonts w:eastAsia="华文中宋"/>
                <w:szCs w:val="21"/>
              </w:rPr>
            </w:pPr>
            <w:r>
              <w:rPr>
                <w:rFonts w:hint="default" w:hAnsi="Times New Roman" w:eastAsia="华文中宋"/>
                <w:szCs w:val="21"/>
              </w:rPr>
              <w:t>辽宁省</w:t>
            </w:r>
          </w:p>
        </w:tc>
        <w:tc>
          <w:tcPr>
            <w:tcW w:w="10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45" w:type="dxa"/>
            </w:tcMar>
            <w:vAlign w:val="bottom"/>
          </w:tcPr>
          <w:p>
            <w:pPr>
              <w:jc w:val="right"/>
              <w:rPr>
                <w:rFonts w:hint="default"/>
              </w:rPr>
            </w:pPr>
            <w:r>
              <w:rPr>
                <w:rFonts w:hint="default"/>
              </w:rPr>
              <w:t>4005.14</w:t>
            </w:r>
          </w:p>
        </w:tc>
        <w:tc>
          <w:tcPr>
            <w:tcW w:w="109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45" w:type="dxa"/>
            </w:tcMar>
            <w:vAlign w:val="bottom"/>
          </w:tcPr>
          <w:p>
            <w:pPr>
              <w:jc w:val="right"/>
              <w:rPr>
                <w:rFonts w:hint="default"/>
              </w:rPr>
            </w:pPr>
            <w:r>
              <w:rPr>
                <w:rFonts w:hint="default"/>
              </w:rPr>
              <w:t>4400.24</w:t>
            </w:r>
          </w:p>
        </w:tc>
        <w:tc>
          <w:tcPr>
            <w:tcW w:w="110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45" w:type="dxa"/>
            </w:tcMar>
            <w:vAlign w:val="bottom"/>
          </w:tcPr>
          <w:p>
            <w:pPr>
              <w:jc w:val="right"/>
              <w:rPr>
                <w:rFonts w:hint="default"/>
              </w:rPr>
            </w:pPr>
            <w:r>
              <w:rPr>
                <w:rFonts w:hint="default"/>
              </w:rPr>
              <w:t>9.86</w:t>
            </w:r>
          </w:p>
        </w:tc>
        <w:tc>
          <w:tcPr>
            <w:tcW w:w="10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45" w:type="dxa"/>
            </w:tcMar>
            <w:vAlign w:val="bottom"/>
          </w:tcPr>
          <w:p>
            <w:pPr>
              <w:jc w:val="right"/>
              <w:rPr>
                <w:rFonts w:hint="default"/>
              </w:rPr>
            </w:pPr>
            <w:r>
              <w:rPr>
                <w:rFonts w:hint="default"/>
              </w:rPr>
              <w:t>7309.70</w:t>
            </w:r>
          </w:p>
        </w:tc>
        <w:tc>
          <w:tcPr>
            <w:tcW w:w="10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45" w:type="dxa"/>
            </w:tcMar>
            <w:vAlign w:val="bottom"/>
          </w:tcPr>
          <w:p>
            <w:pPr>
              <w:jc w:val="right"/>
              <w:rPr>
                <w:rFonts w:hint="default"/>
              </w:rPr>
            </w:pPr>
            <w:r>
              <w:rPr>
                <w:rFonts w:hint="default"/>
              </w:rPr>
              <w:t>6141.50</w:t>
            </w:r>
          </w:p>
        </w:tc>
        <w:tc>
          <w:tcPr>
            <w:tcW w:w="1101" w:type="dxa"/>
            <w:tcBorders>
              <w:top w:val="nil"/>
              <w:left w:val="nil"/>
              <w:bottom w:val="single" w:color="auto" w:sz="4" w:space="0"/>
              <w:right w:val="nil"/>
            </w:tcBorders>
            <w:tcMar>
              <w:top w:w="15" w:type="dxa"/>
              <w:left w:w="15" w:type="dxa"/>
              <w:bottom w:w="0" w:type="dxa"/>
              <w:right w:w="45" w:type="dxa"/>
            </w:tcMar>
            <w:vAlign w:val="bottom"/>
          </w:tcPr>
          <w:p>
            <w:pPr>
              <w:jc w:val="right"/>
              <w:rPr>
                <w:rFonts w:hint="default"/>
              </w:rPr>
            </w:pPr>
            <w:r>
              <w:rPr>
                <w:rFonts w:hint="default"/>
              </w:rPr>
              <w:t>-15.98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0" w:hRule="exact"/>
        </w:trPr>
        <w:tc>
          <w:tcPr>
            <w:tcW w:w="199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rPr>
                <w:rFonts w:eastAsia="华文中宋"/>
                <w:szCs w:val="21"/>
              </w:rPr>
            </w:pPr>
            <w:r>
              <w:rPr>
                <w:rFonts w:hint="default" w:hAnsi="Times New Roman" w:eastAsia="华文中宋"/>
                <w:szCs w:val="21"/>
              </w:rPr>
              <w:t>吉林省</w:t>
            </w:r>
          </w:p>
        </w:tc>
        <w:tc>
          <w:tcPr>
            <w:tcW w:w="10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45" w:type="dxa"/>
            </w:tcMar>
            <w:vAlign w:val="bottom"/>
          </w:tcPr>
          <w:p>
            <w:pPr>
              <w:jc w:val="right"/>
              <w:rPr>
                <w:rFonts w:hint="default"/>
              </w:rPr>
            </w:pPr>
            <w:r>
              <w:rPr>
                <w:rFonts w:hint="default"/>
              </w:rPr>
              <w:t>4227.39</w:t>
            </w:r>
          </w:p>
        </w:tc>
        <w:tc>
          <w:tcPr>
            <w:tcW w:w="109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45" w:type="dxa"/>
            </w:tcMar>
            <w:vAlign w:val="bottom"/>
          </w:tcPr>
          <w:p>
            <w:pPr>
              <w:jc w:val="right"/>
              <w:rPr>
                <w:rFonts w:hint="default"/>
              </w:rPr>
            </w:pPr>
            <w:r>
              <w:rPr>
                <w:rFonts w:hint="default"/>
              </w:rPr>
              <w:t>4977.12</w:t>
            </w:r>
          </w:p>
        </w:tc>
        <w:tc>
          <w:tcPr>
            <w:tcW w:w="110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45" w:type="dxa"/>
            </w:tcMar>
            <w:vAlign w:val="bottom"/>
          </w:tcPr>
          <w:p>
            <w:pPr>
              <w:jc w:val="right"/>
              <w:rPr>
                <w:rFonts w:hint="default"/>
              </w:rPr>
            </w:pPr>
            <w:r>
              <w:rPr>
                <w:rFonts w:hint="default"/>
              </w:rPr>
              <w:t>17.74</w:t>
            </w:r>
          </w:p>
        </w:tc>
        <w:tc>
          <w:tcPr>
            <w:tcW w:w="10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45" w:type="dxa"/>
            </w:tcMar>
            <w:vAlign w:val="bottom"/>
          </w:tcPr>
          <w:p>
            <w:pPr>
              <w:jc w:val="right"/>
              <w:rPr>
                <w:rFonts w:hint="default"/>
              </w:rPr>
            </w:pPr>
            <w:r>
              <w:rPr>
                <w:rFonts w:hint="default"/>
              </w:rPr>
              <w:t>5810.11</w:t>
            </w:r>
          </w:p>
        </w:tc>
        <w:tc>
          <w:tcPr>
            <w:tcW w:w="10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45" w:type="dxa"/>
            </w:tcMar>
            <w:vAlign w:val="bottom"/>
          </w:tcPr>
          <w:p>
            <w:pPr>
              <w:jc w:val="right"/>
              <w:rPr>
                <w:rFonts w:hint="default"/>
              </w:rPr>
            </w:pPr>
            <w:r>
              <w:rPr>
                <w:rFonts w:hint="default"/>
              </w:rPr>
              <w:t>9193.72</w:t>
            </w:r>
          </w:p>
        </w:tc>
        <w:tc>
          <w:tcPr>
            <w:tcW w:w="1101" w:type="dxa"/>
            <w:tcBorders>
              <w:top w:val="nil"/>
              <w:left w:val="nil"/>
              <w:bottom w:val="single" w:color="auto" w:sz="4" w:space="0"/>
              <w:right w:val="nil"/>
            </w:tcBorders>
            <w:tcMar>
              <w:top w:w="15" w:type="dxa"/>
              <w:left w:w="15" w:type="dxa"/>
              <w:bottom w:w="0" w:type="dxa"/>
              <w:right w:w="45" w:type="dxa"/>
            </w:tcMar>
            <w:vAlign w:val="bottom"/>
          </w:tcPr>
          <w:p>
            <w:pPr>
              <w:jc w:val="right"/>
              <w:rPr>
                <w:rFonts w:hint="default"/>
              </w:rPr>
            </w:pPr>
            <w:r>
              <w:rPr>
                <w:rFonts w:hint="default"/>
              </w:rPr>
              <w:t>58.24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0" w:hRule="exact"/>
        </w:trPr>
        <w:tc>
          <w:tcPr>
            <w:tcW w:w="199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rPr>
                <w:rFonts w:eastAsia="华文中宋"/>
                <w:szCs w:val="21"/>
              </w:rPr>
            </w:pPr>
            <w:r>
              <w:rPr>
                <w:rFonts w:hint="default" w:hAnsi="Times New Roman" w:eastAsia="华文中宋"/>
                <w:szCs w:val="21"/>
              </w:rPr>
              <w:t>黑龙江省</w:t>
            </w:r>
          </w:p>
        </w:tc>
        <w:tc>
          <w:tcPr>
            <w:tcW w:w="10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45" w:type="dxa"/>
            </w:tcMar>
            <w:vAlign w:val="bottom"/>
          </w:tcPr>
          <w:p>
            <w:pPr>
              <w:jc w:val="right"/>
              <w:rPr>
                <w:rFonts w:hint="default"/>
              </w:rPr>
            </w:pPr>
            <w:r>
              <w:rPr>
                <w:rFonts w:hint="default"/>
              </w:rPr>
              <w:t>3806.85</w:t>
            </w:r>
          </w:p>
        </w:tc>
        <w:tc>
          <w:tcPr>
            <w:tcW w:w="109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45" w:type="dxa"/>
            </w:tcMar>
            <w:vAlign w:val="bottom"/>
          </w:tcPr>
          <w:p>
            <w:pPr>
              <w:jc w:val="right"/>
              <w:rPr>
                <w:rFonts w:hint="default"/>
              </w:rPr>
            </w:pPr>
            <w:r>
              <w:rPr>
                <w:rFonts w:hint="default"/>
              </w:rPr>
              <w:t>3987.45</w:t>
            </w:r>
          </w:p>
        </w:tc>
        <w:tc>
          <w:tcPr>
            <w:tcW w:w="110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45" w:type="dxa"/>
            </w:tcMar>
            <w:vAlign w:val="bottom"/>
          </w:tcPr>
          <w:p>
            <w:pPr>
              <w:jc w:val="right"/>
              <w:rPr>
                <w:rFonts w:hint="default"/>
              </w:rPr>
            </w:pPr>
            <w:r>
              <w:rPr>
                <w:rFonts w:hint="default"/>
              </w:rPr>
              <w:t>4.74</w:t>
            </w:r>
          </w:p>
        </w:tc>
        <w:tc>
          <w:tcPr>
            <w:tcW w:w="10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45" w:type="dxa"/>
            </w:tcMar>
            <w:vAlign w:val="bottom"/>
          </w:tcPr>
          <w:p>
            <w:pPr>
              <w:jc w:val="right"/>
              <w:rPr>
                <w:rFonts w:hint="default"/>
              </w:rPr>
            </w:pPr>
            <w:r>
              <w:rPr>
                <w:rFonts w:hint="default"/>
              </w:rPr>
              <w:t>5266.34</w:t>
            </w:r>
          </w:p>
        </w:tc>
        <w:tc>
          <w:tcPr>
            <w:tcW w:w="10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45" w:type="dxa"/>
            </w:tcMar>
            <w:vAlign w:val="bottom"/>
          </w:tcPr>
          <w:p>
            <w:pPr>
              <w:jc w:val="right"/>
              <w:rPr>
                <w:rFonts w:hint="default"/>
              </w:rPr>
            </w:pPr>
            <w:r>
              <w:rPr>
                <w:rFonts w:hint="default"/>
              </w:rPr>
              <w:t>5894.20</w:t>
            </w:r>
          </w:p>
        </w:tc>
        <w:tc>
          <w:tcPr>
            <w:tcW w:w="1101" w:type="dxa"/>
            <w:tcBorders>
              <w:top w:val="nil"/>
              <w:left w:val="nil"/>
              <w:bottom w:val="single" w:color="auto" w:sz="4" w:space="0"/>
              <w:right w:val="nil"/>
            </w:tcBorders>
            <w:tcMar>
              <w:top w:w="15" w:type="dxa"/>
              <w:left w:w="15" w:type="dxa"/>
              <w:bottom w:w="0" w:type="dxa"/>
              <w:right w:w="45" w:type="dxa"/>
            </w:tcMar>
            <w:vAlign w:val="bottom"/>
          </w:tcPr>
          <w:p>
            <w:pPr>
              <w:jc w:val="right"/>
              <w:rPr>
                <w:rFonts w:hint="default"/>
              </w:rPr>
            </w:pPr>
            <w:r>
              <w:rPr>
                <w:rFonts w:hint="default"/>
              </w:rPr>
              <w:t>11.92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0" w:hRule="exact"/>
        </w:trPr>
        <w:tc>
          <w:tcPr>
            <w:tcW w:w="199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rPr>
                <w:rFonts w:eastAsia="华文中宋"/>
                <w:szCs w:val="21"/>
              </w:rPr>
            </w:pPr>
            <w:r>
              <w:rPr>
                <w:rFonts w:hint="default" w:hAnsi="Times New Roman" w:eastAsia="华文中宋"/>
                <w:szCs w:val="21"/>
              </w:rPr>
              <w:t>上海市</w:t>
            </w:r>
          </w:p>
        </w:tc>
        <w:tc>
          <w:tcPr>
            <w:tcW w:w="10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45" w:type="dxa"/>
            </w:tcMar>
            <w:vAlign w:val="bottom"/>
          </w:tcPr>
          <w:p>
            <w:pPr>
              <w:jc w:val="right"/>
              <w:rPr>
                <w:rFonts w:hint="default"/>
              </w:rPr>
            </w:pPr>
            <w:r>
              <w:rPr>
                <w:rFonts w:hint="default"/>
              </w:rPr>
              <w:t>8110.24</w:t>
            </w:r>
          </w:p>
        </w:tc>
        <w:tc>
          <w:tcPr>
            <w:tcW w:w="109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45" w:type="dxa"/>
            </w:tcMar>
            <w:vAlign w:val="bottom"/>
          </w:tcPr>
          <w:p>
            <w:pPr>
              <w:jc w:val="right"/>
              <w:rPr>
                <w:rFonts w:hint="default"/>
              </w:rPr>
            </w:pPr>
            <w:r>
              <w:rPr>
                <w:rFonts w:hint="default"/>
              </w:rPr>
              <w:t>8962.48</w:t>
            </w:r>
          </w:p>
        </w:tc>
        <w:tc>
          <w:tcPr>
            <w:tcW w:w="110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45" w:type="dxa"/>
            </w:tcMar>
            <w:vAlign w:val="bottom"/>
          </w:tcPr>
          <w:p>
            <w:pPr>
              <w:jc w:val="right"/>
              <w:rPr>
                <w:rFonts w:hint="default"/>
              </w:rPr>
            </w:pPr>
            <w:r>
              <w:rPr>
                <w:rFonts w:hint="default"/>
              </w:rPr>
              <w:t>10.51</w:t>
            </w:r>
          </w:p>
        </w:tc>
        <w:tc>
          <w:tcPr>
            <w:tcW w:w="10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45" w:type="dxa"/>
            </w:tcMar>
            <w:vAlign w:val="bottom"/>
          </w:tcPr>
          <w:p>
            <w:pPr>
              <w:jc w:val="right"/>
              <w:rPr>
                <w:rFonts w:hint="default"/>
              </w:rPr>
            </w:pPr>
            <w:r>
              <w:rPr>
                <w:rFonts w:hint="default"/>
              </w:rPr>
              <w:t>17831.19</w:t>
            </w:r>
          </w:p>
        </w:tc>
        <w:tc>
          <w:tcPr>
            <w:tcW w:w="10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45" w:type="dxa"/>
            </w:tcMar>
            <w:vAlign w:val="bottom"/>
          </w:tcPr>
          <w:p>
            <w:pPr>
              <w:jc w:val="right"/>
              <w:rPr>
                <w:rFonts w:hint="default"/>
              </w:rPr>
            </w:pPr>
            <w:r>
              <w:rPr>
                <w:rFonts w:hint="default"/>
              </w:rPr>
              <w:t>18267.01</w:t>
            </w:r>
          </w:p>
        </w:tc>
        <w:tc>
          <w:tcPr>
            <w:tcW w:w="1101" w:type="dxa"/>
            <w:tcBorders>
              <w:top w:val="nil"/>
              <w:left w:val="nil"/>
              <w:bottom w:val="single" w:color="auto" w:sz="4" w:space="0"/>
              <w:right w:val="nil"/>
            </w:tcBorders>
            <w:tcMar>
              <w:top w:w="15" w:type="dxa"/>
              <w:left w:w="15" w:type="dxa"/>
              <w:bottom w:w="0" w:type="dxa"/>
              <w:right w:w="45" w:type="dxa"/>
            </w:tcMar>
            <w:vAlign w:val="bottom"/>
          </w:tcPr>
          <w:p>
            <w:pPr>
              <w:jc w:val="right"/>
              <w:rPr>
                <w:rFonts w:hint="default"/>
              </w:rPr>
            </w:pPr>
            <w:r>
              <w:rPr>
                <w:rFonts w:hint="default"/>
              </w:rPr>
              <w:t>2.44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0" w:hRule="exact"/>
        </w:trPr>
        <w:tc>
          <w:tcPr>
            <w:tcW w:w="199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rPr>
                <w:rFonts w:eastAsia="华文中宋"/>
                <w:szCs w:val="21"/>
              </w:rPr>
            </w:pPr>
            <w:r>
              <w:rPr>
                <w:rFonts w:hint="default" w:hAnsi="Times New Roman" w:eastAsia="华文中宋"/>
                <w:szCs w:val="21"/>
              </w:rPr>
              <w:t>江苏省</w:t>
            </w:r>
          </w:p>
        </w:tc>
        <w:tc>
          <w:tcPr>
            <w:tcW w:w="10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45" w:type="dxa"/>
            </w:tcMar>
            <w:vAlign w:val="bottom"/>
          </w:tcPr>
          <w:p>
            <w:pPr>
              <w:jc w:val="right"/>
              <w:rPr>
                <w:rFonts w:hint="default"/>
              </w:rPr>
            </w:pPr>
            <w:r>
              <w:rPr>
                <w:rFonts w:hint="default"/>
              </w:rPr>
              <w:t>3416.48</w:t>
            </w:r>
          </w:p>
        </w:tc>
        <w:tc>
          <w:tcPr>
            <w:tcW w:w="109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45" w:type="dxa"/>
            </w:tcMar>
            <w:vAlign w:val="bottom"/>
          </w:tcPr>
          <w:p>
            <w:pPr>
              <w:jc w:val="right"/>
              <w:rPr>
                <w:rFonts w:hint="default"/>
              </w:rPr>
            </w:pPr>
            <w:r>
              <w:rPr>
                <w:rFonts w:hint="default"/>
              </w:rPr>
              <w:t>4641.73</w:t>
            </w:r>
          </w:p>
        </w:tc>
        <w:tc>
          <w:tcPr>
            <w:tcW w:w="110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45" w:type="dxa"/>
            </w:tcMar>
            <w:vAlign w:val="bottom"/>
          </w:tcPr>
          <w:p>
            <w:pPr>
              <w:jc w:val="right"/>
              <w:rPr>
                <w:rFonts w:hint="default"/>
              </w:rPr>
            </w:pPr>
            <w:r>
              <w:rPr>
                <w:rFonts w:hint="default"/>
              </w:rPr>
              <w:t>35.86</w:t>
            </w:r>
          </w:p>
        </w:tc>
        <w:tc>
          <w:tcPr>
            <w:tcW w:w="10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45" w:type="dxa"/>
            </w:tcMar>
            <w:vAlign w:val="bottom"/>
          </w:tcPr>
          <w:p>
            <w:pPr>
              <w:jc w:val="right"/>
              <w:rPr>
                <w:rFonts w:hint="default"/>
              </w:rPr>
            </w:pPr>
            <w:r>
              <w:rPr>
                <w:rFonts w:hint="default"/>
              </w:rPr>
              <w:t>6940.78</w:t>
            </w:r>
          </w:p>
        </w:tc>
        <w:tc>
          <w:tcPr>
            <w:tcW w:w="10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45" w:type="dxa"/>
            </w:tcMar>
            <w:vAlign w:val="bottom"/>
          </w:tcPr>
          <w:p>
            <w:pPr>
              <w:jc w:val="right"/>
              <w:rPr>
                <w:rFonts w:hint="default"/>
              </w:rPr>
            </w:pPr>
            <w:r>
              <w:rPr>
                <w:rFonts w:hint="default"/>
              </w:rPr>
              <w:t>8324.41</w:t>
            </w:r>
          </w:p>
        </w:tc>
        <w:tc>
          <w:tcPr>
            <w:tcW w:w="1101" w:type="dxa"/>
            <w:tcBorders>
              <w:top w:val="nil"/>
              <w:left w:val="nil"/>
              <w:bottom w:val="single" w:color="auto" w:sz="4" w:space="0"/>
              <w:right w:val="nil"/>
            </w:tcBorders>
            <w:tcMar>
              <w:top w:w="15" w:type="dxa"/>
              <w:left w:w="15" w:type="dxa"/>
              <w:bottom w:w="0" w:type="dxa"/>
              <w:right w:w="45" w:type="dxa"/>
            </w:tcMar>
            <w:vAlign w:val="bottom"/>
          </w:tcPr>
          <w:p>
            <w:pPr>
              <w:jc w:val="right"/>
              <w:rPr>
                <w:rFonts w:hint="default"/>
              </w:rPr>
            </w:pPr>
            <w:r>
              <w:rPr>
                <w:rFonts w:hint="default"/>
              </w:rPr>
              <w:t>19.93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0" w:hRule="exact"/>
        </w:trPr>
        <w:tc>
          <w:tcPr>
            <w:tcW w:w="199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rPr>
                <w:rFonts w:eastAsia="华文中宋"/>
                <w:szCs w:val="21"/>
              </w:rPr>
            </w:pPr>
            <w:r>
              <w:rPr>
                <w:rFonts w:hint="default" w:hAnsi="Times New Roman" w:eastAsia="华文中宋"/>
                <w:szCs w:val="21"/>
              </w:rPr>
              <w:t>浙江省</w:t>
            </w:r>
          </w:p>
        </w:tc>
        <w:tc>
          <w:tcPr>
            <w:tcW w:w="10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45" w:type="dxa"/>
            </w:tcMar>
            <w:vAlign w:val="bottom"/>
          </w:tcPr>
          <w:p>
            <w:pPr>
              <w:jc w:val="right"/>
              <w:rPr>
                <w:rFonts w:hint="default"/>
              </w:rPr>
            </w:pPr>
            <w:r>
              <w:rPr>
                <w:rFonts w:hint="default"/>
              </w:rPr>
              <w:t>4281.60</w:t>
            </w:r>
          </w:p>
        </w:tc>
        <w:tc>
          <w:tcPr>
            <w:tcW w:w="109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45" w:type="dxa"/>
            </w:tcMar>
            <w:vAlign w:val="bottom"/>
          </w:tcPr>
          <w:p>
            <w:pPr>
              <w:jc w:val="right"/>
              <w:rPr>
                <w:rFonts w:hint="default"/>
              </w:rPr>
            </w:pPr>
            <w:r>
              <w:rPr>
                <w:rFonts w:hint="default"/>
              </w:rPr>
              <w:t>5529.60</w:t>
            </w:r>
          </w:p>
        </w:tc>
        <w:tc>
          <w:tcPr>
            <w:tcW w:w="110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45" w:type="dxa"/>
            </w:tcMar>
            <w:vAlign w:val="bottom"/>
          </w:tcPr>
          <w:p>
            <w:pPr>
              <w:jc w:val="right"/>
              <w:rPr>
                <w:rFonts w:hint="default"/>
              </w:rPr>
            </w:pPr>
            <w:r>
              <w:rPr>
                <w:rFonts w:hint="default"/>
              </w:rPr>
              <w:t>29.15</w:t>
            </w:r>
          </w:p>
        </w:tc>
        <w:tc>
          <w:tcPr>
            <w:tcW w:w="10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45" w:type="dxa"/>
            </w:tcMar>
            <w:vAlign w:val="bottom"/>
          </w:tcPr>
          <w:p>
            <w:pPr>
              <w:jc w:val="right"/>
              <w:rPr>
                <w:rFonts w:hint="default"/>
              </w:rPr>
            </w:pPr>
            <w:r>
              <w:rPr>
                <w:rFonts w:hint="default"/>
              </w:rPr>
              <w:t>6579.33</w:t>
            </w:r>
          </w:p>
        </w:tc>
        <w:tc>
          <w:tcPr>
            <w:tcW w:w="10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45" w:type="dxa"/>
            </w:tcMar>
            <w:vAlign w:val="bottom"/>
          </w:tcPr>
          <w:p>
            <w:pPr>
              <w:jc w:val="right"/>
              <w:rPr>
                <w:rFonts w:hint="default"/>
              </w:rPr>
            </w:pPr>
            <w:r>
              <w:rPr>
                <w:rFonts w:hint="default"/>
              </w:rPr>
              <w:t>7155.18</w:t>
            </w:r>
          </w:p>
        </w:tc>
        <w:tc>
          <w:tcPr>
            <w:tcW w:w="1101" w:type="dxa"/>
            <w:tcBorders>
              <w:top w:val="nil"/>
              <w:left w:val="nil"/>
              <w:bottom w:val="single" w:color="auto" w:sz="4" w:space="0"/>
              <w:right w:val="nil"/>
            </w:tcBorders>
            <w:tcMar>
              <w:top w:w="15" w:type="dxa"/>
              <w:left w:w="15" w:type="dxa"/>
              <w:bottom w:w="0" w:type="dxa"/>
              <w:right w:w="45" w:type="dxa"/>
            </w:tcMar>
            <w:vAlign w:val="bottom"/>
          </w:tcPr>
          <w:p>
            <w:pPr>
              <w:jc w:val="right"/>
              <w:rPr>
                <w:rFonts w:hint="default"/>
              </w:rPr>
            </w:pPr>
            <w:r>
              <w:rPr>
                <w:rFonts w:hint="default"/>
              </w:rPr>
              <w:t>8.75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0" w:hRule="exact"/>
        </w:trPr>
        <w:tc>
          <w:tcPr>
            <w:tcW w:w="199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rPr>
                <w:rFonts w:eastAsia="华文中宋"/>
                <w:szCs w:val="21"/>
              </w:rPr>
            </w:pPr>
            <w:r>
              <w:rPr>
                <w:rFonts w:hint="default" w:hAnsi="Times New Roman" w:eastAsia="华文中宋"/>
                <w:szCs w:val="21"/>
              </w:rPr>
              <w:t>安徽省</w:t>
            </w:r>
          </w:p>
        </w:tc>
        <w:tc>
          <w:tcPr>
            <w:tcW w:w="10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45" w:type="dxa"/>
            </w:tcMar>
            <w:vAlign w:val="bottom"/>
          </w:tcPr>
          <w:p>
            <w:pPr>
              <w:jc w:val="right"/>
              <w:rPr>
                <w:rFonts w:hint="default"/>
              </w:rPr>
            </w:pPr>
            <w:r>
              <w:rPr>
                <w:rFonts w:hint="default"/>
              </w:rPr>
              <w:t>3949.08</w:t>
            </w:r>
          </w:p>
        </w:tc>
        <w:tc>
          <w:tcPr>
            <w:tcW w:w="109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45" w:type="dxa"/>
            </w:tcMar>
            <w:vAlign w:val="bottom"/>
          </w:tcPr>
          <w:p>
            <w:pPr>
              <w:jc w:val="right"/>
              <w:rPr>
                <w:rFonts w:hint="default"/>
              </w:rPr>
            </w:pPr>
            <w:r>
              <w:rPr>
                <w:rFonts w:hint="default"/>
              </w:rPr>
              <w:t>4205.58</w:t>
            </w:r>
          </w:p>
        </w:tc>
        <w:tc>
          <w:tcPr>
            <w:tcW w:w="110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45" w:type="dxa"/>
            </w:tcMar>
            <w:vAlign w:val="bottom"/>
          </w:tcPr>
          <w:p>
            <w:pPr>
              <w:jc w:val="right"/>
              <w:rPr>
                <w:rFonts w:hint="default"/>
              </w:rPr>
            </w:pPr>
            <w:r>
              <w:rPr>
                <w:rFonts w:hint="default"/>
              </w:rPr>
              <w:t>6.50</w:t>
            </w:r>
          </w:p>
        </w:tc>
        <w:tc>
          <w:tcPr>
            <w:tcW w:w="10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45" w:type="dxa"/>
            </w:tcMar>
            <w:vAlign w:val="bottom"/>
          </w:tcPr>
          <w:p>
            <w:pPr>
              <w:jc w:val="right"/>
              <w:rPr>
                <w:rFonts w:hint="default"/>
              </w:rPr>
            </w:pPr>
            <w:r>
              <w:rPr>
                <w:rFonts w:hint="default"/>
              </w:rPr>
              <w:t>6701.01</w:t>
            </w:r>
          </w:p>
        </w:tc>
        <w:tc>
          <w:tcPr>
            <w:tcW w:w="10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45" w:type="dxa"/>
            </w:tcMar>
            <w:vAlign w:val="bottom"/>
          </w:tcPr>
          <w:p>
            <w:pPr>
              <w:jc w:val="right"/>
              <w:rPr>
                <w:rFonts w:hint="default"/>
              </w:rPr>
            </w:pPr>
            <w:r>
              <w:rPr>
                <w:rFonts w:hint="default"/>
              </w:rPr>
              <w:t>7002.26</w:t>
            </w:r>
          </w:p>
        </w:tc>
        <w:tc>
          <w:tcPr>
            <w:tcW w:w="1101" w:type="dxa"/>
            <w:tcBorders>
              <w:top w:val="nil"/>
              <w:left w:val="nil"/>
              <w:bottom w:val="single" w:color="auto" w:sz="4" w:space="0"/>
              <w:right w:val="nil"/>
            </w:tcBorders>
            <w:tcMar>
              <w:top w:w="15" w:type="dxa"/>
              <w:left w:w="15" w:type="dxa"/>
              <w:bottom w:w="0" w:type="dxa"/>
              <w:right w:w="45" w:type="dxa"/>
            </w:tcMar>
            <w:vAlign w:val="bottom"/>
          </w:tcPr>
          <w:p>
            <w:pPr>
              <w:jc w:val="right"/>
              <w:rPr>
                <w:rFonts w:hint="default"/>
              </w:rPr>
            </w:pPr>
            <w:r>
              <w:rPr>
                <w:rFonts w:hint="default"/>
              </w:rPr>
              <w:t>4.50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0" w:hRule="exact"/>
        </w:trPr>
        <w:tc>
          <w:tcPr>
            <w:tcW w:w="199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rPr>
                <w:rFonts w:eastAsia="华文中宋"/>
                <w:szCs w:val="21"/>
              </w:rPr>
            </w:pPr>
            <w:r>
              <w:rPr>
                <w:rFonts w:hint="default" w:hAnsi="Times New Roman" w:eastAsia="华文中宋"/>
                <w:szCs w:val="21"/>
              </w:rPr>
              <w:t>福建省</w:t>
            </w:r>
          </w:p>
        </w:tc>
        <w:tc>
          <w:tcPr>
            <w:tcW w:w="10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45" w:type="dxa"/>
            </w:tcMar>
            <w:vAlign w:val="bottom"/>
          </w:tcPr>
          <w:p>
            <w:pPr>
              <w:jc w:val="right"/>
              <w:rPr>
                <w:rFonts w:hint="default"/>
              </w:rPr>
            </w:pPr>
            <w:r>
              <w:rPr>
                <w:rFonts w:hint="default"/>
              </w:rPr>
              <w:t>3094.33</w:t>
            </w:r>
          </w:p>
        </w:tc>
        <w:tc>
          <w:tcPr>
            <w:tcW w:w="109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45" w:type="dxa"/>
            </w:tcMar>
            <w:vAlign w:val="bottom"/>
          </w:tcPr>
          <w:p>
            <w:pPr>
              <w:jc w:val="right"/>
              <w:rPr>
                <w:rFonts w:hint="default"/>
              </w:rPr>
            </w:pPr>
            <w:r>
              <w:rPr>
                <w:rFonts w:hint="default"/>
              </w:rPr>
              <w:t>3827.98</w:t>
            </w:r>
          </w:p>
        </w:tc>
        <w:tc>
          <w:tcPr>
            <w:tcW w:w="110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45" w:type="dxa"/>
            </w:tcMar>
            <w:vAlign w:val="bottom"/>
          </w:tcPr>
          <w:p>
            <w:pPr>
              <w:jc w:val="right"/>
              <w:rPr>
                <w:rFonts w:hint="default"/>
              </w:rPr>
            </w:pPr>
            <w:r>
              <w:rPr>
                <w:rFonts w:hint="default"/>
              </w:rPr>
              <w:t>23.71</w:t>
            </w:r>
          </w:p>
        </w:tc>
        <w:tc>
          <w:tcPr>
            <w:tcW w:w="10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45" w:type="dxa"/>
            </w:tcMar>
            <w:vAlign w:val="bottom"/>
          </w:tcPr>
          <w:p>
            <w:pPr>
              <w:jc w:val="right"/>
              <w:rPr>
                <w:rFonts w:hint="default"/>
              </w:rPr>
            </w:pPr>
            <w:r>
              <w:rPr>
                <w:rFonts w:hint="default"/>
              </w:rPr>
              <w:t>6918.24</w:t>
            </w:r>
          </w:p>
        </w:tc>
        <w:tc>
          <w:tcPr>
            <w:tcW w:w="10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45" w:type="dxa"/>
            </w:tcMar>
            <w:vAlign w:val="bottom"/>
          </w:tcPr>
          <w:p>
            <w:pPr>
              <w:jc w:val="right"/>
              <w:rPr>
                <w:rFonts w:hint="default"/>
              </w:rPr>
            </w:pPr>
            <w:r>
              <w:rPr>
                <w:rFonts w:hint="default"/>
              </w:rPr>
              <w:t>6916.40</w:t>
            </w:r>
          </w:p>
        </w:tc>
        <w:tc>
          <w:tcPr>
            <w:tcW w:w="1101" w:type="dxa"/>
            <w:tcBorders>
              <w:top w:val="nil"/>
              <w:left w:val="nil"/>
              <w:bottom w:val="single" w:color="auto" w:sz="4" w:space="0"/>
              <w:right w:val="nil"/>
            </w:tcBorders>
            <w:tcMar>
              <w:top w:w="15" w:type="dxa"/>
              <w:left w:w="15" w:type="dxa"/>
              <w:bottom w:w="0" w:type="dxa"/>
              <w:right w:w="45" w:type="dxa"/>
            </w:tcMar>
            <w:vAlign w:val="bottom"/>
          </w:tcPr>
          <w:p>
            <w:pPr>
              <w:jc w:val="right"/>
              <w:rPr>
                <w:rFonts w:hint="default"/>
              </w:rPr>
            </w:pPr>
            <w:r>
              <w:rPr>
                <w:rFonts w:hint="default"/>
              </w:rPr>
              <w:t>-0.03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0" w:hRule="exact"/>
        </w:trPr>
        <w:tc>
          <w:tcPr>
            <w:tcW w:w="199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rPr>
                <w:rFonts w:eastAsia="华文中宋"/>
                <w:szCs w:val="21"/>
              </w:rPr>
            </w:pPr>
            <w:r>
              <w:rPr>
                <w:rFonts w:hint="default" w:hAnsi="Times New Roman" w:eastAsia="华文中宋"/>
                <w:szCs w:val="21"/>
              </w:rPr>
              <w:t>江西省</w:t>
            </w:r>
          </w:p>
        </w:tc>
        <w:tc>
          <w:tcPr>
            <w:tcW w:w="10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45" w:type="dxa"/>
            </w:tcMar>
            <w:vAlign w:val="bottom"/>
          </w:tcPr>
          <w:p>
            <w:pPr>
              <w:jc w:val="right"/>
              <w:rPr>
                <w:rFonts w:hint="default"/>
              </w:rPr>
            </w:pPr>
            <w:r>
              <w:rPr>
                <w:rFonts w:hint="default"/>
              </w:rPr>
              <w:t>3144.02</w:t>
            </w:r>
          </w:p>
        </w:tc>
        <w:tc>
          <w:tcPr>
            <w:tcW w:w="109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45" w:type="dxa"/>
            </w:tcMar>
            <w:vAlign w:val="bottom"/>
          </w:tcPr>
          <w:p>
            <w:pPr>
              <w:jc w:val="right"/>
              <w:rPr>
                <w:rFonts w:hint="default"/>
              </w:rPr>
            </w:pPr>
            <w:r>
              <w:rPr>
                <w:rFonts w:hint="default"/>
              </w:rPr>
              <w:t>3007.03</w:t>
            </w:r>
          </w:p>
        </w:tc>
        <w:tc>
          <w:tcPr>
            <w:tcW w:w="110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45" w:type="dxa"/>
            </w:tcMar>
            <w:vAlign w:val="bottom"/>
          </w:tcPr>
          <w:p>
            <w:pPr>
              <w:jc w:val="right"/>
              <w:rPr>
                <w:rFonts w:hint="default"/>
              </w:rPr>
            </w:pPr>
            <w:r>
              <w:rPr>
                <w:rFonts w:hint="default"/>
              </w:rPr>
              <w:t>-4.36</w:t>
            </w:r>
          </w:p>
        </w:tc>
        <w:tc>
          <w:tcPr>
            <w:tcW w:w="10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45" w:type="dxa"/>
            </w:tcMar>
            <w:vAlign w:val="bottom"/>
          </w:tcPr>
          <w:p>
            <w:pPr>
              <w:jc w:val="right"/>
              <w:rPr>
                <w:rFonts w:hint="default"/>
              </w:rPr>
            </w:pPr>
            <w:r>
              <w:rPr>
                <w:rFonts w:hint="default"/>
              </w:rPr>
              <w:t>6178.38</w:t>
            </w:r>
          </w:p>
        </w:tc>
        <w:tc>
          <w:tcPr>
            <w:tcW w:w="10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45" w:type="dxa"/>
            </w:tcMar>
            <w:vAlign w:val="bottom"/>
          </w:tcPr>
          <w:p>
            <w:pPr>
              <w:jc w:val="right"/>
              <w:rPr>
                <w:rFonts w:hint="default"/>
              </w:rPr>
            </w:pPr>
            <w:r>
              <w:rPr>
                <w:rFonts w:hint="default"/>
              </w:rPr>
              <w:t>5880.29</w:t>
            </w:r>
          </w:p>
        </w:tc>
        <w:tc>
          <w:tcPr>
            <w:tcW w:w="1101" w:type="dxa"/>
            <w:tcBorders>
              <w:top w:val="nil"/>
              <w:left w:val="nil"/>
              <w:bottom w:val="single" w:color="auto" w:sz="4" w:space="0"/>
              <w:right w:val="nil"/>
            </w:tcBorders>
            <w:tcMar>
              <w:top w:w="15" w:type="dxa"/>
              <w:left w:w="15" w:type="dxa"/>
              <w:bottom w:w="0" w:type="dxa"/>
              <w:right w:w="45" w:type="dxa"/>
            </w:tcMar>
            <w:vAlign w:val="bottom"/>
          </w:tcPr>
          <w:p>
            <w:pPr>
              <w:jc w:val="right"/>
              <w:rPr>
                <w:rFonts w:hint="default"/>
              </w:rPr>
            </w:pPr>
            <w:r>
              <w:rPr>
                <w:rFonts w:hint="default"/>
              </w:rPr>
              <w:t>-4.82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0" w:hRule="exact"/>
        </w:trPr>
        <w:tc>
          <w:tcPr>
            <w:tcW w:w="199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rPr>
                <w:rFonts w:eastAsia="华文中宋"/>
                <w:szCs w:val="21"/>
              </w:rPr>
            </w:pPr>
            <w:r>
              <w:rPr>
                <w:rFonts w:hint="default" w:hAnsi="Times New Roman" w:eastAsia="华文中宋"/>
                <w:szCs w:val="21"/>
              </w:rPr>
              <w:t>山东省</w:t>
            </w:r>
          </w:p>
        </w:tc>
        <w:tc>
          <w:tcPr>
            <w:tcW w:w="10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45" w:type="dxa"/>
            </w:tcMar>
            <w:vAlign w:val="bottom"/>
          </w:tcPr>
          <w:p>
            <w:pPr>
              <w:jc w:val="right"/>
              <w:rPr>
                <w:rFonts w:hint="default"/>
              </w:rPr>
            </w:pPr>
            <w:r>
              <w:rPr>
                <w:rFonts w:hint="default"/>
              </w:rPr>
              <w:t>4644.16</w:t>
            </w:r>
          </w:p>
        </w:tc>
        <w:tc>
          <w:tcPr>
            <w:tcW w:w="109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45" w:type="dxa"/>
            </w:tcMar>
            <w:vAlign w:val="bottom"/>
          </w:tcPr>
          <w:p>
            <w:pPr>
              <w:jc w:val="right"/>
              <w:rPr>
                <w:rFonts w:hint="default"/>
              </w:rPr>
            </w:pPr>
            <w:r>
              <w:rPr>
                <w:rFonts w:hint="default"/>
              </w:rPr>
              <w:t>4671.07</w:t>
            </w:r>
          </w:p>
        </w:tc>
        <w:tc>
          <w:tcPr>
            <w:tcW w:w="110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45" w:type="dxa"/>
            </w:tcMar>
            <w:vAlign w:val="bottom"/>
          </w:tcPr>
          <w:p>
            <w:pPr>
              <w:jc w:val="right"/>
              <w:rPr>
                <w:rFonts w:hint="default"/>
              </w:rPr>
            </w:pPr>
            <w:r>
              <w:rPr>
                <w:rFonts w:hint="default"/>
              </w:rPr>
              <w:t>0.58</w:t>
            </w:r>
          </w:p>
        </w:tc>
        <w:tc>
          <w:tcPr>
            <w:tcW w:w="10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45" w:type="dxa"/>
            </w:tcMar>
            <w:vAlign w:val="bottom"/>
          </w:tcPr>
          <w:p>
            <w:pPr>
              <w:jc w:val="right"/>
              <w:rPr>
                <w:rFonts w:hint="default"/>
              </w:rPr>
            </w:pPr>
            <w:r>
              <w:rPr>
                <w:rFonts w:hint="default"/>
              </w:rPr>
              <w:t>4559.01</w:t>
            </w:r>
          </w:p>
        </w:tc>
        <w:tc>
          <w:tcPr>
            <w:tcW w:w="10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45" w:type="dxa"/>
            </w:tcMar>
            <w:vAlign w:val="bottom"/>
          </w:tcPr>
          <w:p>
            <w:pPr>
              <w:jc w:val="right"/>
              <w:rPr>
                <w:rFonts w:hint="default"/>
              </w:rPr>
            </w:pPr>
            <w:r>
              <w:rPr>
                <w:rFonts w:hint="default"/>
              </w:rPr>
              <w:t>3613.99</w:t>
            </w:r>
          </w:p>
        </w:tc>
        <w:tc>
          <w:tcPr>
            <w:tcW w:w="1101" w:type="dxa"/>
            <w:tcBorders>
              <w:top w:val="nil"/>
              <w:left w:val="nil"/>
              <w:bottom w:val="single" w:color="auto" w:sz="4" w:space="0"/>
              <w:right w:val="nil"/>
            </w:tcBorders>
            <w:tcMar>
              <w:top w:w="15" w:type="dxa"/>
              <w:left w:w="15" w:type="dxa"/>
              <w:bottom w:w="0" w:type="dxa"/>
              <w:right w:w="45" w:type="dxa"/>
            </w:tcMar>
            <w:vAlign w:val="bottom"/>
          </w:tcPr>
          <w:p>
            <w:pPr>
              <w:jc w:val="right"/>
              <w:rPr>
                <w:rFonts w:hint="default"/>
              </w:rPr>
            </w:pPr>
            <w:r>
              <w:rPr>
                <w:rFonts w:hint="default"/>
              </w:rPr>
              <w:t>-20.73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0" w:hRule="exact"/>
        </w:trPr>
        <w:tc>
          <w:tcPr>
            <w:tcW w:w="199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rPr>
                <w:rFonts w:eastAsia="华文中宋"/>
                <w:szCs w:val="21"/>
              </w:rPr>
            </w:pPr>
            <w:r>
              <w:rPr>
                <w:rFonts w:hint="default" w:hAnsi="Times New Roman" w:eastAsia="华文中宋"/>
                <w:szCs w:val="21"/>
              </w:rPr>
              <w:t>河南省</w:t>
            </w:r>
          </w:p>
        </w:tc>
        <w:tc>
          <w:tcPr>
            <w:tcW w:w="10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45" w:type="dxa"/>
            </w:tcMar>
            <w:vAlign w:val="bottom"/>
          </w:tcPr>
          <w:p>
            <w:pPr>
              <w:jc w:val="right"/>
              <w:rPr>
                <w:rFonts w:hint="default"/>
              </w:rPr>
            </w:pPr>
            <w:r>
              <w:rPr>
                <w:rFonts w:hint="default"/>
              </w:rPr>
              <w:t>3016.45</w:t>
            </w:r>
          </w:p>
        </w:tc>
        <w:tc>
          <w:tcPr>
            <w:tcW w:w="109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45" w:type="dxa"/>
            </w:tcMar>
            <w:vAlign w:val="bottom"/>
          </w:tcPr>
          <w:p>
            <w:pPr>
              <w:jc w:val="right"/>
              <w:rPr>
                <w:rFonts w:hint="default"/>
              </w:rPr>
            </w:pPr>
            <w:r>
              <w:rPr>
                <w:rFonts w:hint="default"/>
              </w:rPr>
              <w:t>3464.68</w:t>
            </w:r>
          </w:p>
        </w:tc>
        <w:tc>
          <w:tcPr>
            <w:tcW w:w="110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45" w:type="dxa"/>
            </w:tcMar>
            <w:vAlign w:val="bottom"/>
          </w:tcPr>
          <w:p>
            <w:pPr>
              <w:jc w:val="right"/>
              <w:rPr>
                <w:rFonts w:hint="default"/>
              </w:rPr>
            </w:pPr>
            <w:r>
              <w:rPr>
                <w:rFonts w:hint="default"/>
              </w:rPr>
              <w:t>14.86</w:t>
            </w:r>
          </w:p>
        </w:tc>
        <w:tc>
          <w:tcPr>
            <w:tcW w:w="10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45" w:type="dxa"/>
            </w:tcMar>
            <w:vAlign w:val="bottom"/>
          </w:tcPr>
          <w:p>
            <w:pPr>
              <w:jc w:val="right"/>
              <w:rPr>
                <w:rFonts w:hint="default"/>
              </w:rPr>
            </w:pPr>
            <w:r>
              <w:rPr>
                <w:rFonts w:hint="default"/>
              </w:rPr>
              <w:t>6510.68</w:t>
            </w:r>
          </w:p>
        </w:tc>
        <w:tc>
          <w:tcPr>
            <w:tcW w:w="10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45" w:type="dxa"/>
            </w:tcMar>
            <w:vAlign w:val="bottom"/>
          </w:tcPr>
          <w:p>
            <w:pPr>
              <w:jc w:val="right"/>
              <w:rPr>
                <w:rFonts w:hint="default"/>
              </w:rPr>
            </w:pPr>
            <w:r>
              <w:rPr>
                <w:rFonts w:hint="default"/>
              </w:rPr>
              <w:t>6675.10</w:t>
            </w:r>
          </w:p>
        </w:tc>
        <w:tc>
          <w:tcPr>
            <w:tcW w:w="1101" w:type="dxa"/>
            <w:tcBorders>
              <w:top w:val="nil"/>
              <w:left w:val="nil"/>
              <w:bottom w:val="single" w:color="auto" w:sz="4" w:space="0"/>
              <w:right w:val="nil"/>
            </w:tcBorders>
            <w:tcMar>
              <w:top w:w="15" w:type="dxa"/>
              <w:left w:w="15" w:type="dxa"/>
              <w:bottom w:w="0" w:type="dxa"/>
              <w:right w:w="45" w:type="dxa"/>
            </w:tcMar>
            <w:vAlign w:val="bottom"/>
          </w:tcPr>
          <w:p>
            <w:pPr>
              <w:jc w:val="right"/>
              <w:rPr>
                <w:rFonts w:hint="default"/>
              </w:rPr>
            </w:pPr>
            <w:r>
              <w:rPr>
                <w:rFonts w:hint="default"/>
              </w:rPr>
              <w:t>2.53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0" w:hRule="exact"/>
        </w:trPr>
        <w:tc>
          <w:tcPr>
            <w:tcW w:w="199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rPr>
                <w:rFonts w:eastAsia="华文中宋"/>
                <w:szCs w:val="21"/>
              </w:rPr>
            </w:pPr>
            <w:r>
              <w:rPr>
                <w:rFonts w:hint="default" w:hAnsi="Times New Roman" w:eastAsia="华文中宋"/>
                <w:szCs w:val="21"/>
              </w:rPr>
              <w:t>湖北省</w:t>
            </w:r>
          </w:p>
        </w:tc>
        <w:tc>
          <w:tcPr>
            <w:tcW w:w="10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45" w:type="dxa"/>
            </w:tcMar>
            <w:vAlign w:val="bottom"/>
          </w:tcPr>
          <w:p>
            <w:pPr>
              <w:jc w:val="right"/>
              <w:rPr>
                <w:rFonts w:hint="default"/>
              </w:rPr>
            </w:pPr>
            <w:r>
              <w:rPr>
                <w:rFonts w:hint="default"/>
              </w:rPr>
              <w:t>2759.18</w:t>
            </w:r>
          </w:p>
        </w:tc>
        <w:tc>
          <w:tcPr>
            <w:tcW w:w="109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45" w:type="dxa"/>
            </w:tcMar>
            <w:vAlign w:val="bottom"/>
          </w:tcPr>
          <w:p>
            <w:pPr>
              <w:jc w:val="right"/>
              <w:rPr>
                <w:rFonts w:hint="default"/>
              </w:rPr>
            </w:pPr>
            <w:r>
              <w:rPr>
                <w:rFonts w:hint="default"/>
              </w:rPr>
              <w:t>6071.14</w:t>
            </w:r>
          </w:p>
        </w:tc>
        <w:tc>
          <w:tcPr>
            <w:tcW w:w="110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45" w:type="dxa"/>
            </w:tcMar>
            <w:vAlign w:val="bottom"/>
          </w:tcPr>
          <w:p>
            <w:pPr>
              <w:jc w:val="right"/>
              <w:rPr>
                <w:rFonts w:hint="default"/>
              </w:rPr>
            </w:pPr>
            <w:r>
              <w:rPr>
                <w:rFonts w:hint="default"/>
              </w:rPr>
              <w:t>120.03</w:t>
            </w:r>
          </w:p>
        </w:tc>
        <w:tc>
          <w:tcPr>
            <w:tcW w:w="10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45" w:type="dxa"/>
            </w:tcMar>
            <w:vAlign w:val="bottom"/>
          </w:tcPr>
          <w:p>
            <w:pPr>
              <w:jc w:val="right"/>
              <w:rPr>
                <w:rFonts w:hint="default"/>
              </w:rPr>
            </w:pPr>
            <w:r>
              <w:rPr>
                <w:rFonts w:hint="default"/>
              </w:rPr>
              <w:t>3864.77</w:t>
            </w:r>
          </w:p>
        </w:tc>
        <w:tc>
          <w:tcPr>
            <w:tcW w:w="10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45" w:type="dxa"/>
            </w:tcMar>
            <w:vAlign w:val="bottom"/>
          </w:tcPr>
          <w:p>
            <w:pPr>
              <w:jc w:val="right"/>
              <w:rPr>
                <w:rFonts w:hint="default"/>
              </w:rPr>
            </w:pPr>
            <w:r>
              <w:rPr>
                <w:rFonts w:hint="default"/>
              </w:rPr>
              <w:t>6632.48</w:t>
            </w:r>
          </w:p>
        </w:tc>
        <w:tc>
          <w:tcPr>
            <w:tcW w:w="1101" w:type="dxa"/>
            <w:tcBorders>
              <w:top w:val="nil"/>
              <w:left w:val="nil"/>
              <w:bottom w:val="single" w:color="auto" w:sz="4" w:space="0"/>
              <w:right w:val="nil"/>
            </w:tcBorders>
            <w:tcMar>
              <w:top w:w="15" w:type="dxa"/>
              <w:left w:w="15" w:type="dxa"/>
              <w:bottom w:w="0" w:type="dxa"/>
              <w:right w:w="45" w:type="dxa"/>
            </w:tcMar>
            <w:vAlign w:val="bottom"/>
          </w:tcPr>
          <w:p>
            <w:pPr>
              <w:jc w:val="right"/>
              <w:rPr>
                <w:rFonts w:hint="default"/>
              </w:rPr>
            </w:pPr>
            <w:r>
              <w:rPr>
                <w:rFonts w:hint="default"/>
              </w:rPr>
              <w:t>71.61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0" w:hRule="exact"/>
        </w:trPr>
        <w:tc>
          <w:tcPr>
            <w:tcW w:w="199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rPr>
                <w:rFonts w:eastAsia="华文中宋"/>
                <w:szCs w:val="21"/>
              </w:rPr>
            </w:pPr>
            <w:r>
              <w:rPr>
                <w:rFonts w:hint="default" w:hAnsi="Times New Roman" w:eastAsia="华文中宋"/>
                <w:szCs w:val="21"/>
              </w:rPr>
              <w:t>湖南省</w:t>
            </w:r>
          </w:p>
        </w:tc>
        <w:tc>
          <w:tcPr>
            <w:tcW w:w="10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45" w:type="dxa"/>
            </w:tcMar>
            <w:vAlign w:val="bottom"/>
          </w:tcPr>
          <w:p>
            <w:pPr>
              <w:jc w:val="right"/>
              <w:rPr>
                <w:rFonts w:hint="default"/>
              </w:rPr>
            </w:pPr>
            <w:r>
              <w:rPr>
                <w:rFonts w:hint="default"/>
              </w:rPr>
              <w:t>2956.99</w:t>
            </w:r>
          </w:p>
        </w:tc>
        <w:tc>
          <w:tcPr>
            <w:tcW w:w="109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45" w:type="dxa"/>
            </w:tcMar>
            <w:vAlign w:val="bottom"/>
          </w:tcPr>
          <w:p>
            <w:pPr>
              <w:jc w:val="right"/>
              <w:rPr>
                <w:rFonts w:hint="default"/>
              </w:rPr>
            </w:pPr>
            <w:r>
              <w:rPr>
                <w:rFonts w:hint="default"/>
              </w:rPr>
              <w:t>3255.69</w:t>
            </w:r>
          </w:p>
        </w:tc>
        <w:tc>
          <w:tcPr>
            <w:tcW w:w="110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45" w:type="dxa"/>
            </w:tcMar>
            <w:vAlign w:val="bottom"/>
          </w:tcPr>
          <w:p>
            <w:pPr>
              <w:jc w:val="right"/>
              <w:rPr>
                <w:rFonts w:hint="default"/>
              </w:rPr>
            </w:pPr>
            <w:r>
              <w:rPr>
                <w:rFonts w:hint="default"/>
              </w:rPr>
              <w:t>10.10</w:t>
            </w:r>
          </w:p>
        </w:tc>
        <w:tc>
          <w:tcPr>
            <w:tcW w:w="10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45" w:type="dxa"/>
            </w:tcMar>
            <w:vAlign w:val="bottom"/>
          </w:tcPr>
          <w:p>
            <w:pPr>
              <w:jc w:val="right"/>
              <w:rPr>
                <w:rFonts w:hint="default"/>
              </w:rPr>
            </w:pPr>
            <w:r>
              <w:rPr>
                <w:rFonts w:hint="default"/>
              </w:rPr>
              <w:t>6278.24</w:t>
            </w:r>
          </w:p>
        </w:tc>
        <w:tc>
          <w:tcPr>
            <w:tcW w:w="10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45" w:type="dxa"/>
            </w:tcMar>
            <w:vAlign w:val="bottom"/>
          </w:tcPr>
          <w:p>
            <w:pPr>
              <w:jc w:val="right"/>
              <w:rPr>
                <w:rFonts w:hint="default"/>
              </w:rPr>
            </w:pPr>
            <w:r>
              <w:rPr>
                <w:rFonts w:hint="default"/>
              </w:rPr>
              <w:t>4377.14</w:t>
            </w:r>
          </w:p>
        </w:tc>
        <w:tc>
          <w:tcPr>
            <w:tcW w:w="1101" w:type="dxa"/>
            <w:tcBorders>
              <w:top w:val="nil"/>
              <w:left w:val="nil"/>
              <w:bottom w:val="single" w:color="auto" w:sz="4" w:space="0"/>
              <w:right w:val="nil"/>
            </w:tcBorders>
            <w:tcMar>
              <w:top w:w="15" w:type="dxa"/>
              <w:left w:w="15" w:type="dxa"/>
              <w:bottom w:w="0" w:type="dxa"/>
              <w:right w:w="45" w:type="dxa"/>
            </w:tcMar>
            <w:vAlign w:val="bottom"/>
          </w:tcPr>
          <w:p>
            <w:pPr>
              <w:jc w:val="right"/>
              <w:rPr>
                <w:rFonts w:hint="default"/>
              </w:rPr>
            </w:pPr>
            <w:r>
              <w:rPr>
                <w:rFonts w:hint="default"/>
              </w:rPr>
              <w:t>-30.28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0" w:hRule="exact"/>
        </w:trPr>
        <w:tc>
          <w:tcPr>
            <w:tcW w:w="199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rPr>
                <w:rFonts w:eastAsia="华文中宋"/>
                <w:szCs w:val="21"/>
              </w:rPr>
            </w:pPr>
            <w:r>
              <w:rPr>
                <w:rFonts w:hint="default" w:hAnsi="Times New Roman" w:eastAsia="华文中宋"/>
                <w:szCs w:val="21"/>
              </w:rPr>
              <w:t>广东省</w:t>
            </w:r>
          </w:p>
        </w:tc>
        <w:tc>
          <w:tcPr>
            <w:tcW w:w="10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45" w:type="dxa"/>
            </w:tcMar>
            <w:vAlign w:val="bottom"/>
          </w:tcPr>
          <w:p>
            <w:pPr>
              <w:jc w:val="right"/>
              <w:rPr>
                <w:rFonts w:hint="default"/>
              </w:rPr>
            </w:pPr>
            <w:r>
              <w:rPr>
                <w:rFonts w:hint="default"/>
              </w:rPr>
              <w:t>3175.01</w:t>
            </w:r>
          </w:p>
        </w:tc>
        <w:tc>
          <w:tcPr>
            <w:tcW w:w="109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45" w:type="dxa"/>
            </w:tcMar>
            <w:vAlign w:val="bottom"/>
          </w:tcPr>
          <w:p>
            <w:pPr>
              <w:jc w:val="right"/>
              <w:rPr>
                <w:rFonts w:hint="default"/>
              </w:rPr>
            </w:pPr>
            <w:r>
              <w:rPr>
                <w:rFonts w:hint="default"/>
              </w:rPr>
              <w:t>4098.95</w:t>
            </w:r>
          </w:p>
        </w:tc>
        <w:tc>
          <w:tcPr>
            <w:tcW w:w="110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45" w:type="dxa"/>
            </w:tcMar>
            <w:vAlign w:val="bottom"/>
          </w:tcPr>
          <w:p>
            <w:pPr>
              <w:jc w:val="right"/>
              <w:rPr>
                <w:rFonts w:hint="default"/>
              </w:rPr>
            </w:pPr>
            <w:r>
              <w:rPr>
                <w:rFonts w:hint="default"/>
              </w:rPr>
              <w:t>29.10</w:t>
            </w:r>
          </w:p>
        </w:tc>
        <w:tc>
          <w:tcPr>
            <w:tcW w:w="10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45" w:type="dxa"/>
            </w:tcMar>
            <w:vAlign w:val="bottom"/>
          </w:tcPr>
          <w:p>
            <w:pPr>
              <w:jc w:val="right"/>
              <w:rPr>
                <w:rFonts w:hint="default"/>
              </w:rPr>
            </w:pPr>
            <w:r>
              <w:rPr>
                <w:rFonts w:hint="default"/>
              </w:rPr>
              <w:t>5546.02</w:t>
            </w:r>
          </w:p>
        </w:tc>
        <w:tc>
          <w:tcPr>
            <w:tcW w:w="10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45" w:type="dxa"/>
            </w:tcMar>
            <w:vAlign w:val="bottom"/>
          </w:tcPr>
          <w:p>
            <w:pPr>
              <w:jc w:val="right"/>
              <w:rPr>
                <w:rFonts w:hint="default"/>
              </w:rPr>
            </w:pPr>
            <w:r>
              <w:rPr>
                <w:rFonts w:hint="default"/>
              </w:rPr>
              <w:t>7694.91</w:t>
            </w:r>
          </w:p>
        </w:tc>
        <w:tc>
          <w:tcPr>
            <w:tcW w:w="1101" w:type="dxa"/>
            <w:tcBorders>
              <w:top w:val="nil"/>
              <w:left w:val="nil"/>
              <w:bottom w:val="single" w:color="auto" w:sz="4" w:space="0"/>
              <w:right w:val="nil"/>
            </w:tcBorders>
            <w:tcMar>
              <w:top w:w="15" w:type="dxa"/>
              <w:left w:w="15" w:type="dxa"/>
              <w:bottom w:w="0" w:type="dxa"/>
              <w:right w:w="45" w:type="dxa"/>
            </w:tcMar>
            <w:vAlign w:val="bottom"/>
          </w:tcPr>
          <w:p>
            <w:pPr>
              <w:jc w:val="right"/>
              <w:rPr>
                <w:rFonts w:hint="default"/>
              </w:rPr>
            </w:pPr>
            <w:r>
              <w:rPr>
                <w:rFonts w:hint="default"/>
              </w:rPr>
              <w:t>38.75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0" w:hRule="exact"/>
        </w:trPr>
        <w:tc>
          <w:tcPr>
            <w:tcW w:w="199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rPr>
                <w:rFonts w:eastAsia="华文中宋"/>
                <w:szCs w:val="21"/>
              </w:rPr>
            </w:pPr>
            <w:r>
              <w:rPr>
                <w:rFonts w:hint="default" w:hAnsi="Times New Roman" w:eastAsia="华文中宋"/>
                <w:szCs w:val="21"/>
              </w:rPr>
              <w:t>广西壮族自治区</w:t>
            </w:r>
          </w:p>
        </w:tc>
        <w:tc>
          <w:tcPr>
            <w:tcW w:w="10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45" w:type="dxa"/>
            </w:tcMar>
            <w:vAlign w:val="bottom"/>
          </w:tcPr>
          <w:p>
            <w:pPr>
              <w:jc w:val="right"/>
              <w:rPr>
                <w:rFonts w:hint="default"/>
              </w:rPr>
            </w:pPr>
            <w:r>
              <w:rPr>
                <w:rFonts w:hint="default"/>
              </w:rPr>
              <w:t>2901.20</w:t>
            </w:r>
          </w:p>
        </w:tc>
        <w:tc>
          <w:tcPr>
            <w:tcW w:w="109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45" w:type="dxa"/>
            </w:tcMar>
            <w:vAlign w:val="bottom"/>
          </w:tcPr>
          <w:p>
            <w:pPr>
              <w:jc w:val="right"/>
              <w:rPr>
                <w:rFonts w:hint="default"/>
              </w:rPr>
            </w:pPr>
            <w:r>
              <w:rPr>
                <w:rFonts w:hint="default"/>
              </w:rPr>
              <w:t>3983.46</w:t>
            </w:r>
          </w:p>
        </w:tc>
        <w:tc>
          <w:tcPr>
            <w:tcW w:w="110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45" w:type="dxa"/>
            </w:tcMar>
            <w:vAlign w:val="bottom"/>
          </w:tcPr>
          <w:p>
            <w:pPr>
              <w:jc w:val="right"/>
              <w:rPr>
                <w:rFonts w:hint="default"/>
              </w:rPr>
            </w:pPr>
            <w:r>
              <w:rPr>
                <w:rFonts w:hint="default"/>
              </w:rPr>
              <w:t>37.30</w:t>
            </w:r>
          </w:p>
        </w:tc>
        <w:tc>
          <w:tcPr>
            <w:tcW w:w="10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45" w:type="dxa"/>
            </w:tcMar>
            <w:vAlign w:val="bottom"/>
          </w:tcPr>
          <w:p>
            <w:pPr>
              <w:jc w:val="right"/>
              <w:rPr>
                <w:rFonts w:hint="default"/>
              </w:rPr>
            </w:pPr>
            <w:r>
              <w:rPr>
                <w:rFonts w:hint="default"/>
              </w:rPr>
              <w:t>6699.62</w:t>
            </w:r>
          </w:p>
        </w:tc>
        <w:tc>
          <w:tcPr>
            <w:tcW w:w="10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45" w:type="dxa"/>
            </w:tcMar>
            <w:vAlign w:val="bottom"/>
          </w:tcPr>
          <w:p>
            <w:pPr>
              <w:jc w:val="right"/>
              <w:rPr>
                <w:rFonts w:hint="default"/>
              </w:rPr>
            </w:pPr>
            <w:r>
              <w:rPr>
                <w:rFonts w:hint="default"/>
              </w:rPr>
              <w:t>8498.90</w:t>
            </w:r>
          </w:p>
        </w:tc>
        <w:tc>
          <w:tcPr>
            <w:tcW w:w="1101" w:type="dxa"/>
            <w:tcBorders>
              <w:top w:val="nil"/>
              <w:left w:val="nil"/>
              <w:bottom w:val="single" w:color="auto" w:sz="4" w:space="0"/>
              <w:right w:val="nil"/>
            </w:tcBorders>
            <w:tcMar>
              <w:top w:w="15" w:type="dxa"/>
              <w:left w:w="15" w:type="dxa"/>
              <w:bottom w:w="0" w:type="dxa"/>
              <w:right w:w="45" w:type="dxa"/>
            </w:tcMar>
            <w:vAlign w:val="bottom"/>
          </w:tcPr>
          <w:p>
            <w:pPr>
              <w:jc w:val="right"/>
              <w:rPr>
                <w:rFonts w:hint="default"/>
              </w:rPr>
            </w:pPr>
            <w:r>
              <w:rPr>
                <w:rFonts w:hint="default"/>
              </w:rPr>
              <w:t>26.86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0" w:hRule="exact"/>
        </w:trPr>
        <w:tc>
          <w:tcPr>
            <w:tcW w:w="199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rPr>
                <w:rFonts w:eastAsia="华文中宋"/>
                <w:szCs w:val="21"/>
              </w:rPr>
            </w:pPr>
            <w:r>
              <w:rPr>
                <w:rFonts w:hint="default" w:hAnsi="Times New Roman" w:eastAsia="华文中宋"/>
                <w:szCs w:val="21"/>
              </w:rPr>
              <w:t>海南省</w:t>
            </w:r>
          </w:p>
        </w:tc>
        <w:tc>
          <w:tcPr>
            <w:tcW w:w="10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45" w:type="dxa"/>
            </w:tcMar>
            <w:vAlign w:val="bottom"/>
          </w:tcPr>
          <w:p>
            <w:pPr>
              <w:jc w:val="right"/>
              <w:rPr>
                <w:rFonts w:hint="default"/>
              </w:rPr>
            </w:pPr>
            <w:r>
              <w:rPr>
                <w:rFonts w:hint="default"/>
              </w:rPr>
              <w:t>4954.81</w:t>
            </w:r>
          </w:p>
        </w:tc>
        <w:tc>
          <w:tcPr>
            <w:tcW w:w="109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45" w:type="dxa"/>
            </w:tcMar>
            <w:vAlign w:val="bottom"/>
          </w:tcPr>
          <w:p>
            <w:pPr>
              <w:jc w:val="right"/>
              <w:rPr>
                <w:rFonts w:hint="default"/>
              </w:rPr>
            </w:pPr>
            <w:r>
              <w:rPr>
                <w:rFonts w:hint="default"/>
              </w:rPr>
              <w:t>6962.99</w:t>
            </w:r>
          </w:p>
        </w:tc>
        <w:tc>
          <w:tcPr>
            <w:tcW w:w="110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45" w:type="dxa"/>
            </w:tcMar>
            <w:vAlign w:val="bottom"/>
          </w:tcPr>
          <w:p>
            <w:pPr>
              <w:jc w:val="right"/>
              <w:rPr>
                <w:rFonts w:hint="default"/>
              </w:rPr>
            </w:pPr>
            <w:r>
              <w:rPr>
                <w:rFonts w:hint="default"/>
              </w:rPr>
              <w:t>40.53</w:t>
            </w:r>
          </w:p>
        </w:tc>
        <w:tc>
          <w:tcPr>
            <w:tcW w:w="10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45" w:type="dxa"/>
            </w:tcMar>
            <w:vAlign w:val="bottom"/>
          </w:tcPr>
          <w:p>
            <w:pPr>
              <w:jc w:val="right"/>
              <w:rPr>
                <w:rFonts w:hint="default"/>
              </w:rPr>
            </w:pPr>
            <w:r>
              <w:rPr>
                <w:rFonts w:hint="default"/>
              </w:rPr>
              <w:t>7637.47</w:t>
            </w:r>
          </w:p>
        </w:tc>
        <w:tc>
          <w:tcPr>
            <w:tcW w:w="10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45" w:type="dxa"/>
            </w:tcMar>
            <w:vAlign w:val="bottom"/>
          </w:tcPr>
          <w:p>
            <w:pPr>
              <w:jc w:val="right"/>
              <w:rPr>
                <w:rFonts w:hint="default"/>
              </w:rPr>
            </w:pPr>
            <w:r>
              <w:rPr>
                <w:rFonts w:hint="default"/>
              </w:rPr>
              <w:t>9444.94</w:t>
            </w:r>
          </w:p>
        </w:tc>
        <w:tc>
          <w:tcPr>
            <w:tcW w:w="1101" w:type="dxa"/>
            <w:tcBorders>
              <w:top w:val="nil"/>
              <w:left w:val="nil"/>
              <w:bottom w:val="single" w:color="auto" w:sz="4" w:space="0"/>
              <w:right w:val="nil"/>
            </w:tcBorders>
            <w:tcMar>
              <w:top w:w="15" w:type="dxa"/>
              <w:left w:w="15" w:type="dxa"/>
              <w:bottom w:w="0" w:type="dxa"/>
              <w:right w:w="45" w:type="dxa"/>
            </w:tcMar>
            <w:vAlign w:val="bottom"/>
          </w:tcPr>
          <w:p>
            <w:pPr>
              <w:jc w:val="right"/>
              <w:rPr>
                <w:rFonts w:hint="default"/>
              </w:rPr>
            </w:pPr>
            <w:r>
              <w:rPr>
                <w:rFonts w:hint="default"/>
              </w:rPr>
              <w:t>23.67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0" w:hRule="exact"/>
        </w:trPr>
        <w:tc>
          <w:tcPr>
            <w:tcW w:w="199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rPr>
                <w:rFonts w:eastAsia="华文中宋"/>
                <w:szCs w:val="21"/>
              </w:rPr>
            </w:pPr>
            <w:r>
              <w:rPr>
                <w:rFonts w:hint="default" w:hAnsi="Times New Roman" w:eastAsia="华文中宋"/>
                <w:szCs w:val="21"/>
              </w:rPr>
              <w:t>重庆市</w:t>
            </w:r>
          </w:p>
        </w:tc>
        <w:tc>
          <w:tcPr>
            <w:tcW w:w="10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45" w:type="dxa"/>
            </w:tcMar>
            <w:vAlign w:val="bottom"/>
          </w:tcPr>
          <w:p>
            <w:pPr>
              <w:jc w:val="right"/>
              <w:rPr>
                <w:rFonts w:hint="default"/>
              </w:rPr>
            </w:pPr>
            <w:r>
              <w:rPr>
                <w:rFonts w:hint="default"/>
              </w:rPr>
              <w:t>3639.83</w:t>
            </w:r>
          </w:p>
        </w:tc>
        <w:tc>
          <w:tcPr>
            <w:tcW w:w="109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45" w:type="dxa"/>
            </w:tcMar>
            <w:vAlign w:val="bottom"/>
          </w:tcPr>
          <w:p>
            <w:pPr>
              <w:jc w:val="right"/>
              <w:rPr>
                <w:rFonts w:hint="default"/>
              </w:rPr>
            </w:pPr>
            <w:r>
              <w:rPr>
                <w:rFonts w:hint="default"/>
              </w:rPr>
              <w:t>4258.19</w:t>
            </w:r>
          </w:p>
        </w:tc>
        <w:tc>
          <w:tcPr>
            <w:tcW w:w="110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45" w:type="dxa"/>
            </w:tcMar>
            <w:vAlign w:val="bottom"/>
          </w:tcPr>
          <w:p>
            <w:pPr>
              <w:jc w:val="right"/>
              <w:rPr>
                <w:rFonts w:hint="default"/>
              </w:rPr>
            </w:pPr>
            <w:r>
              <w:rPr>
                <w:rFonts w:hint="default"/>
              </w:rPr>
              <w:t>16.99</w:t>
            </w:r>
          </w:p>
        </w:tc>
        <w:tc>
          <w:tcPr>
            <w:tcW w:w="10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45" w:type="dxa"/>
            </w:tcMar>
            <w:vAlign w:val="bottom"/>
          </w:tcPr>
          <w:p>
            <w:pPr>
              <w:jc w:val="right"/>
              <w:rPr>
                <w:rFonts w:hint="default"/>
              </w:rPr>
            </w:pPr>
            <w:r>
              <w:rPr>
                <w:rFonts w:hint="default"/>
              </w:rPr>
              <w:t>8181.15</w:t>
            </w:r>
          </w:p>
        </w:tc>
        <w:tc>
          <w:tcPr>
            <w:tcW w:w="10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45" w:type="dxa"/>
            </w:tcMar>
            <w:vAlign w:val="bottom"/>
          </w:tcPr>
          <w:p>
            <w:pPr>
              <w:jc w:val="right"/>
              <w:rPr>
                <w:rFonts w:hint="default"/>
              </w:rPr>
            </w:pPr>
            <w:r>
              <w:rPr>
                <w:rFonts w:hint="default"/>
              </w:rPr>
              <w:t>8382.12</w:t>
            </w:r>
          </w:p>
        </w:tc>
        <w:tc>
          <w:tcPr>
            <w:tcW w:w="1101" w:type="dxa"/>
            <w:tcBorders>
              <w:top w:val="nil"/>
              <w:left w:val="nil"/>
              <w:bottom w:val="single" w:color="auto" w:sz="4" w:space="0"/>
              <w:right w:val="nil"/>
            </w:tcBorders>
            <w:tcMar>
              <w:top w:w="15" w:type="dxa"/>
              <w:left w:w="15" w:type="dxa"/>
              <w:bottom w:w="0" w:type="dxa"/>
              <w:right w:w="45" w:type="dxa"/>
            </w:tcMar>
            <w:vAlign w:val="bottom"/>
          </w:tcPr>
          <w:p>
            <w:pPr>
              <w:jc w:val="right"/>
              <w:rPr>
                <w:rFonts w:hint="default"/>
              </w:rPr>
            </w:pPr>
            <w:r>
              <w:rPr>
                <w:rFonts w:hint="default"/>
              </w:rPr>
              <w:t>2.46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0" w:hRule="exact"/>
        </w:trPr>
        <w:tc>
          <w:tcPr>
            <w:tcW w:w="199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rPr>
                <w:rFonts w:eastAsia="华文中宋"/>
                <w:szCs w:val="21"/>
              </w:rPr>
            </w:pPr>
            <w:r>
              <w:rPr>
                <w:rFonts w:hint="default" w:hAnsi="Times New Roman" w:eastAsia="华文中宋"/>
                <w:szCs w:val="21"/>
              </w:rPr>
              <w:t>四川省</w:t>
            </w:r>
          </w:p>
        </w:tc>
        <w:tc>
          <w:tcPr>
            <w:tcW w:w="10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45" w:type="dxa"/>
            </w:tcMar>
            <w:vAlign w:val="bottom"/>
          </w:tcPr>
          <w:p>
            <w:pPr>
              <w:jc w:val="right"/>
              <w:rPr>
                <w:rFonts w:hint="default"/>
              </w:rPr>
            </w:pPr>
            <w:r>
              <w:rPr>
                <w:rFonts w:hint="default"/>
              </w:rPr>
              <w:t>3489.39</w:t>
            </w:r>
          </w:p>
        </w:tc>
        <w:tc>
          <w:tcPr>
            <w:tcW w:w="109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45" w:type="dxa"/>
            </w:tcMar>
            <w:vAlign w:val="bottom"/>
          </w:tcPr>
          <w:p>
            <w:pPr>
              <w:jc w:val="right"/>
              <w:rPr>
                <w:rFonts w:hint="default"/>
              </w:rPr>
            </w:pPr>
            <w:r>
              <w:rPr>
                <w:rFonts w:hint="default"/>
              </w:rPr>
              <w:t>3442.97</w:t>
            </w:r>
          </w:p>
        </w:tc>
        <w:tc>
          <w:tcPr>
            <w:tcW w:w="110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45" w:type="dxa"/>
            </w:tcMar>
            <w:vAlign w:val="bottom"/>
          </w:tcPr>
          <w:p>
            <w:pPr>
              <w:jc w:val="right"/>
              <w:rPr>
                <w:rFonts w:hint="default"/>
              </w:rPr>
            </w:pPr>
            <w:r>
              <w:rPr>
                <w:rFonts w:hint="default"/>
              </w:rPr>
              <w:t>-1.33</w:t>
            </w:r>
          </w:p>
        </w:tc>
        <w:tc>
          <w:tcPr>
            <w:tcW w:w="10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45" w:type="dxa"/>
            </w:tcMar>
            <w:vAlign w:val="bottom"/>
          </w:tcPr>
          <w:p>
            <w:pPr>
              <w:jc w:val="right"/>
              <w:rPr>
                <w:rFonts w:hint="default"/>
              </w:rPr>
            </w:pPr>
            <w:r>
              <w:rPr>
                <w:rFonts w:hint="default"/>
              </w:rPr>
              <w:t>5484.51</w:t>
            </w:r>
          </w:p>
        </w:tc>
        <w:tc>
          <w:tcPr>
            <w:tcW w:w="10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45" w:type="dxa"/>
            </w:tcMar>
            <w:vAlign w:val="bottom"/>
          </w:tcPr>
          <w:p>
            <w:pPr>
              <w:jc w:val="right"/>
              <w:rPr>
                <w:rFonts w:hint="default"/>
              </w:rPr>
            </w:pPr>
            <w:r>
              <w:rPr>
                <w:rFonts w:hint="default"/>
              </w:rPr>
              <w:t>5274.63</w:t>
            </w:r>
          </w:p>
        </w:tc>
        <w:tc>
          <w:tcPr>
            <w:tcW w:w="1101" w:type="dxa"/>
            <w:tcBorders>
              <w:top w:val="nil"/>
              <w:left w:val="nil"/>
              <w:bottom w:val="single" w:color="auto" w:sz="4" w:space="0"/>
              <w:right w:val="nil"/>
            </w:tcBorders>
            <w:tcMar>
              <w:top w:w="15" w:type="dxa"/>
              <w:left w:w="15" w:type="dxa"/>
              <w:bottom w:w="0" w:type="dxa"/>
              <w:right w:w="45" w:type="dxa"/>
            </w:tcMar>
            <w:vAlign w:val="bottom"/>
          </w:tcPr>
          <w:p>
            <w:pPr>
              <w:jc w:val="right"/>
              <w:rPr>
                <w:rFonts w:hint="default"/>
              </w:rPr>
            </w:pPr>
            <w:r>
              <w:rPr>
                <w:rFonts w:hint="default"/>
              </w:rPr>
              <w:t>-3.83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0" w:hRule="exact"/>
        </w:trPr>
        <w:tc>
          <w:tcPr>
            <w:tcW w:w="199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rPr>
                <w:rFonts w:eastAsia="华文中宋"/>
                <w:szCs w:val="21"/>
              </w:rPr>
            </w:pPr>
            <w:r>
              <w:rPr>
                <w:rFonts w:hint="default" w:hAnsi="Times New Roman" w:eastAsia="华文中宋"/>
                <w:szCs w:val="21"/>
              </w:rPr>
              <w:t>贵州省</w:t>
            </w:r>
          </w:p>
        </w:tc>
        <w:tc>
          <w:tcPr>
            <w:tcW w:w="10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45" w:type="dxa"/>
            </w:tcMar>
            <w:vAlign w:val="bottom"/>
          </w:tcPr>
          <w:p>
            <w:pPr>
              <w:jc w:val="right"/>
              <w:rPr>
                <w:rFonts w:hint="default"/>
              </w:rPr>
            </w:pPr>
            <w:r>
              <w:rPr>
                <w:rFonts w:hint="default"/>
              </w:rPr>
              <w:t>4284.59</w:t>
            </w:r>
          </w:p>
        </w:tc>
        <w:tc>
          <w:tcPr>
            <w:tcW w:w="109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45" w:type="dxa"/>
            </w:tcMar>
            <w:vAlign w:val="bottom"/>
          </w:tcPr>
          <w:p>
            <w:pPr>
              <w:jc w:val="right"/>
              <w:rPr>
                <w:rFonts w:hint="default"/>
              </w:rPr>
            </w:pPr>
            <w:r>
              <w:rPr>
                <w:rFonts w:hint="default"/>
              </w:rPr>
              <w:t>3518.25</w:t>
            </w:r>
          </w:p>
        </w:tc>
        <w:tc>
          <w:tcPr>
            <w:tcW w:w="110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45" w:type="dxa"/>
            </w:tcMar>
            <w:vAlign w:val="bottom"/>
          </w:tcPr>
          <w:p>
            <w:pPr>
              <w:jc w:val="right"/>
              <w:rPr>
                <w:rFonts w:hint="default"/>
              </w:rPr>
            </w:pPr>
            <w:r>
              <w:rPr>
                <w:rFonts w:hint="default"/>
              </w:rPr>
              <w:t>-17.89</w:t>
            </w:r>
          </w:p>
        </w:tc>
        <w:tc>
          <w:tcPr>
            <w:tcW w:w="10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45" w:type="dxa"/>
            </w:tcMar>
            <w:vAlign w:val="bottom"/>
          </w:tcPr>
          <w:p>
            <w:pPr>
              <w:jc w:val="right"/>
              <w:rPr>
                <w:rFonts w:hint="default"/>
              </w:rPr>
            </w:pPr>
            <w:r>
              <w:rPr>
                <w:rFonts w:hint="default"/>
              </w:rPr>
              <w:t>6086.65</w:t>
            </w:r>
          </w:p>
        </w:tc>
        <w:tc>
          <w:tcPr>
            <w:tcW w:w="10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45" w:type="dxa"/>
            </w:tcMar>
            <w:vAlign w:val="bottom"/>
          </w:tcPr>
          <w:p>
            <w:pPr>
              <w:jc w:val="right"/>
              <w:rPr>
                <w:rFonts w:hint="default"/>
              </w:rPr>
            </w:pPr>
            <w:r>
              <w:rPr>
                <w:rFonts w:hint="default"/>
              </w:rPr>
              <w:t>7233.90</w:t>
            </w:r>
          </w:p>
        </w:tc>
        <w:tc>
          <w:tcPr>
            <w:tcW w:w="1101" w:type="dxa"/>
            <w:tcBorders>
              <w:top w:val="nil"/>
              <w:left w:val="nil"/>
              <w:bottom w:val="single" w:color="auto" w:sz="4" w:space="0"/>
              <w:right w:val="nil"/>
            </w:tcBorders>
            <w:tcMar>
              <w:top w:w="15" w:type="dxa"/>
              <w:left w:w="15" w:type="dxa"/>
              <w:bottom w:w="0" w:type="dxa"/>
              <w:right w:w="45" w:type="dxa"/>
            </w:tcMar>
            <w:vAlign w:val="bottom"/>
          </w:tcPr>
          <w:p>
            <w:pPr>
              <w:jc w:val="right"/>
              <w:rPr>
                <w:rFonts w:hint="default"/>
              </w:rPr>
            </w:pPr>
            <w:r>
              <w:rPr>
                <w:rFonts w:hint="default"/>
              </w:rPr>
              <w:t>18.85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0" w:hRule="exact"/>
        </w:trPr>
        <w:tc>
          <w:tcPr>
            <w:tcW w:w="199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rPr>
                <w:rFonts w:eastAsia="华文中宋"/>
                <w:szCs w:val="21"/>
              </w:rPr>
            </w:pPr>
            <w:r>
              <w:rPr>
                <w:rFonts w:hint="default" w:hAnsi="Times New Roman" w:eastAsia="华文中宋"/>
                <w:szCs w:val="21"/>
              </w:rPr>
              <w:t>云南省</w:t>
            </w:r>
          </w:p>
        </w:tc>
        <w:tc>
          <w:tcPr>
            <w:tcW w:w="10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45" w:type="dxa"/>
            </w:tcMar>
            <w:vAlign w:val="bottom"/>
          </w:tcPr>
          <w:p>
            <w:pPr>
              <w:jc w:val="right"/>
              <w:rPr>
                <w:rFonts w:hint="default"/>
              </w:rPr>
            </w:pPr>
            <w:r>
              <w:rPr>
                <w:rFonts w:hint="default"/>
              </w:rPr>
              <w:t>2895.70</w:t>
            </w:r>
          </w:p>
        </w:tc>
        <w:tc>
          <w:tcPr>
            <w:tcW w:w="109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45" w:type="dxa"/>
            </w:tcMar>
            <w:vAlign w:val="bottom"/>
          </w:tcPr>
          <w:p>
            <w:pPr>
              <w:jc w:val="right"/>
              <w:rPr>
                <w:rFonts w:hint="default"/>
              </w:rPr>
            </w:pPr>
            <w:r>
              <w:rPr>
                <w:rFonts w:hint="default"/>
              </w:rPr>
              <w:t>4278.28</w:t>
            </w:r>
          </w:p>
        </w:tc>
        <w:tc>
          <w:tcPr>
            <w:tcW w:w="110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45" w:type="dxa"/>
            </w:tcMar>
            <w:vAlign w:val="bottom"/>
          </w:tcPr>
          <w:p>
            <w:pPr>
              <w:jc w:val="right"/>
              <w:rPr>
                <w:rFonts w:hint="default"/>
              </w:rPr>
            </w:pPr>
            <w:r>
              <w:rPr>
                <w:rFonts w:hint="default"/>
              </w:rPr>
              <w:t>47.75</w:t>
            </w:r>
          </w:p>
        </w:tc>
        <w:tc>
          <w:tcPr>
            <w:tcW w:w="10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45" w:type="dxa"/>
            </w:tcMar>
            <w:vAlign w:val="bottom"/>
          </w:tcPr>
          <w:p>
            <w:pPr>
              <w:jc w:val="right"/>
              <w:rPr>
                <w:rFonts w:hint="default"/>
              </w:rPr>
            </w:pPr>
            <w:r>
              <w:rPr>
                <w:rFonts w:hint="default"/>
              </w:rPr>
              <w:t>5080.44</w:t>
            </w:r>
          </w:p>
        </w:tc>
        <w:tc>
          <w:tcPr>
            <w:tcW w:w="10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45" w:type="dxa"/>
            </w:tcMar>
            <w:vAlign w:val="bottom"/>
          </w:tcPr>
          <w:p>
            <w:pPr>
              <w:jc w:val="right"/>
              <w:rPr>
                <w:rFonts w:hint="default"/>
              </w:rPr>
            </w:pPr>
            <w:r>
              <w:rPr>
                <w:rFonts w:hint="default"/>
              </w:rPr>
              <w:t>7050.94</w:t>
            </w:r>
          </w:p>
        </w:tc>
        <w:tc>
          <w:tcPr>
            <w:tcW w:w="1101" w:type="dxa"/>
            <w:tcBorders>
              <w:top w:val="nil"/>
              <w:left w:val="nil"/>
              <w:bottom w:val="single" w:color="auto" w:sz="4" w:space="0"/>
              <w:right w:val="nil"/>
            </w:tcBorders>
            <w:tcMar>
              <w:top w:w="15" w:type="dxa"/>
              <w:left w:w="15" w:type="dxa"/>
              <w:bottom w:w="0" w:type="dxa"/>
              <w:right w:w="45" w:type="dxa"/>
            </w:tcMar>
            <w:vAlign w:val="bottom"/>
          </w:tcPr>
          <w:p>
            <w:pPr>
              <w:jc w:val="right"/>
              <w:rPr>
                <w:rFonts w:hint="default"/>
              </w:rPr>
            </w:pPr>
            <w:r>
              <w:rPr>
                <w:rFonts w:hint="default"/>
              </w:rPr>
              <w:t>38.79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0" w:hRule="exact"/>
        </w:trPr>
        <w:tc>
          <w:tcPr>
            <w:tcW w:w="199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rPr>
                <w:rFonts w:eastAsia="华文中宋"/>
                <w:szCs w:val="21"/>
              </w:rPr>
            </w:pPr>
            <w:r>
              <w:rPr>
                <w:rFonts w:hint="default" w:hAnsi="Times New Roman" w:eastAsia="华文中宋"/>
                <w:szCs w:val="21"/>
              </w:rPr>
              <w:t>西藏自治区</w:t>
            </w:r>
          </w:p>
        </w:tc>
        <w:tc>
          <w:tcPr>
            <w:tcW w:w="10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45" w:type="dxa"/>
            </w:tcMar>
            <w:vAlign w:val="bottom"/>
          </w:tcPr>
          <w:p>
            <w:pPr>
              <w:jc w:val="right"/>
              <w:rPr>
                <w:rFonts w:hint="default"/>
              </w:rPr>
            </w:pPr>
            <w:r>
              <w:rPr>
                <w:rFonts w:hint="default"/>
              </w:rPr>
              <w:t>16051.68</w:t>
            </w:r>
          </w:p>
        </w:tc>
        <w:tc>
          <w:tcPr>
            <w:tcW w:w="109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45" w:type="dxa"/>
            </w:tcMar>
            <w:vAlign w:val="bottom"/>
          </w:tcPr>
          <w:p>
            <w:pPr>
              <w:jc w:val="right"/>
              <w:rPr>
                <w:rFonts w:hint="default"/>
              </w:rPr>
            </w:pPr>
            <w:r>
              <w:rPr>
                <w:rFonts w:hint="default"/>
              </w:rPr>
              <w:t>15386.90</w:t>
            </w:r>
          </w:p>
        </w:tc>
        <w:tc>
          <w:tcPr>
            <w:tcW w:w="110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45" w:type="dxa"/>
            </w:tcMar>
            <w:vAlign w:val="bottom"/>
          </w:tcPr>
          <w:p>
            <w:pPr>
              <w:jc w:val="right"/>
              <w:rPr>
                <w:rFonts w:hint="default"/>
              </w:rPr>
            </w:pPr>
            <w:r>
              <w:rPr>
                <w:rFonts w:hint="default"/>
              </w:rPr>
              <w:t>-4.14</w:t>
            </w:r>
          </w:p>
        </w:tc>
        <w:tc>
          <w:tcPr>
            <w:tcW w:w="10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45" w:type="dxa"/>
            </w:tcMar>
            <w:vAlign w:val="bottom"/>
          </w:tcPr>
          <w:p>
            <w:pPr>
              <w:jc w:val="right"/>
              <w:rPr>
                <w:rFonts w:hint="default"/>
              </w:rPr>
            </w:pPr>
            <w:r>
              <w:rPr>
                <w:rFonts w:hint="default"/>
              </w:rPr>
              <w:t>6738.22</w:t>
            </w:r>
          </w:p>
        </w:tc>
        <w:tc>
          <w:tcPr>
            <w:tcW w:w="10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45" w:type="dxa"/>
            </w:tcMar>
            <w:vAlign w:val="bottom"/>
          </w:tcPr>
          <w:p>
            <w:pPr>
              <w:jc w:val="right"/>
              <w:rPr>
                <w:rFonts w:hint="default"/>
              </w:rPr>
            </w:pPr>
            <w:r>
              <w:rPr>
                <w:rFonts w:hint="default"/>
              </w:rPr>
              <w:t>11477.46</w:t>
            </w:r>
          </w:p>
        </w:tc>
        <w:tc>
          <w:tcPr>
            <w:tcW w:w="1101" w:type="dxa"/>
            <w:tcBorders>
              <w:top w:val="nil"/>
              <w:left w:val="nil"/>
              <w:bottom w:val="single" w:color="auto" w:sz="4" w:space="0"/>
              <w:right w:val="nil"/>
            </w:tcBorders>
            <w:tcMar>
              <w:top w:w="15" w:type="dxa"/>
              <w:left w:w="15" w:type="dxa"/>
              <w:bottom w:w="0" w:type="dxa"/>
              <w:right w:w="45" w:type="dxa"/>
            </w:tcMar>
            <w:vAlign w:val="bottom"/>
          </w:tcPr>
          <w:p>
            <w:pPr>
              <w:jc w:val="right"/>
              <w:rPr>
                <w:rFonts w:hint="default"/>
              </w:rPr>
            </w:pPr>
            <w:r>
              <w:rPr>
                <w:rFonts w:hint="default"/>
              </w:rPr>
              <w:t>70.33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0" w:hRule="exact"/>
        </w:trPr>
        <w:tc>
          <w:tcPr>
            <w:tcW w:w="199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rPr>
                <w:rFonts w:eastAsia="华文中宋"/>
                <w:szCs w:val="21"/>
              </w:rPr>
            </w:pPr>
            <w:r>
              <w:rPr>
                <w:rFonts w:hint="default" w:hAnsi="Times New Roman" w:eastAsia="华文中宋"/>
                <w:szCs w:val="21"/>
              </w:rPr>
              <w:t>陕西省</w:t>
            </w:r>
          </w:p>
        </w:tc>
        <w:tc>
          <w:tcPr>
            <w:tcW w:w="10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45" w:type="dxa"/>
            </w:tcMar>
            <w:vAlign w:val="bottom"/>
          </w:tcPr>
          <w:p>
            <w:pPr>
              <w:jc w:val="right"/>
              <w:rPr>
                <w:rFonts w:hint="default"/>
              </w:rPr>
            </w:pPr>
            <w:r>
              <w:rPr>
                <w:rFonts w:hint="default"/>
              </w:rPr>
              <w:t>2567.64</w:t>
            </w:r>
          </w:p>
        </w:tc>
        <w:tc>
          <w:tcPr>
            <w:tcW w:w="109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45" w:type="dxa"/>
            </w:tcMar>
            <w:vAlign w:val="bottom"/>
          </w:tcPr>
          <w:p>
            <w:pPr>
              <w:jc w:val="right"/>
              <w:rPr>
                <w:rFonts w:hint="default"/>
              </w:rPr>
            </w:pPr>
            <w:r>
              <w:rPr>
                <w:rFonts w:hint="default"/>
              </w:rPr>
              <w:t>2923.67</w:t>
            </w:r>
          </w:p>
        </w:tc>
        <w:tc>
          <w:tcPr>
            <w:tcW w:w="110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45" w:type="dxa"/>
            </w:tcMar>
            <w:vAlign w:val="bottom"/>
          </w:tcPr>
          <w:p>
            <w:pPr>
              <w:jc w:val="right"/>
              <w:rPr>
                <w:rFonts w:hint="default"/>
              </w:rPr>
            </w:pPr>
            <w:r>
              <w:rPr>
                <w:rFonts w:hint="default"/>
              </w:rPr>
              <w:t>13.87</w:t>
            </w:r>
          </w:p>
        </w:tc>
        <w:tc>
          <w:tcPr>
            <w:tcW w:w="10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45" w:type="dxa"/>
            </w:tcMar>
            <w:vAlign w:val="bottom"/>
          </w:tcPr>
          <w:p>
            <w:pPr>
              <w:jc w:val="right"/>
              <w:rPr>
                <w:rFonts w:hint="default"/>
              </w:rPr>
            </w:pPr>
            <w:r>
              <w:rPr>
                <w:rFonts w:hint="default"/>
              </w:rPr>
              <w:t>6886.48</w:t>
            </w:r>
          </w:p>
        </w:tc>
        <w:tc>
          <w:tcPr>
            <w:tcW w:w="10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45" w:type="dxa"/>
            </w:tcMar>
            <w:vAlign w:val="bottom"/>
          </w:tcPr>
          <w:p>
            <w:pPr>
              <w:jc w:val="right"/>
              <w:rPr>
                <w:rFonts w:hint="default"/>
              </w:rPr>
            </w:pPr>
            <w:r>
              <w:rPr>
                <w:rFonts w:hint="default"/>
              </w:rPr>
              <w:t>7005.89</w:t>
            </w:r>
          </w:p>
        </w:tc>
        <w:tc>
          <w:tcPr>
            <w:tcW w:w="1101" w:type="dxa"/>
            <w:tcBorders>
              <w:top w:val="nil"/>
              <w:left w:val="nil"/>
              <w:bottom w:val="single" w:color="auto" w:sz="4" w:space="0"/>
              <w:right w:val="nil"/>
            </w:tcBorders>
            <w:tcMar>
              <w:top w:w="15" w:type="dxa"/>
              <w:left w:w="15" w:type="dxa"/>
              <w:bottom w:w="0" w:type="dxa"/>
              <w:right w:w="45" w:type="dxa"/>
            </w:tcMar>
            <w:vAlign w:val="bottom"/>
          </w:tcPr>
          <w:p>
            <w:pPr>
              <w:jc w:val="right"/>
              <w:rPr>
                <w:rFonts w:hint="default"/>
              </w:rPr>
            </w:pPr>
            <w:r>
              <w:rPr>
                <w:rFonts w:hint="default"/>
              </w:rPr>
              <w:t>1.73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0" w:hRule="exact"/>
        </w:trPr>
        <w:tc>
          <w:tcPr>
            <w:tcW w:w="199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rPr>
                <w:rFonts w:eastAsia="华文中宋"/>
                <w:szCs w:val="21"/>
              </w:rPr>
            </w:pPr>
            <w:r>
              <w:rPr>
                <w:rFonts w:hint="default" w:hAnsi="Times New Roman" w:eastAsia="华文中宋"/>
                <w:szCs w:val="21"/>
              </w:rPr>
              <w:t>甘肃省</w:t>
            </w:r>
          </w:p>
        </w:tc>
        <w:tc>
          <w:tcPr>
            <w:tcW w:w="10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45" w:type="dxa"/>
            </w:tcMar>
            <w:vAlign w:val="bottom"/>
          </w:tcPr>
          <w:p>
            <w:pPr>
              <w:jc w:val="right"/>
              <w:rPr>
                <w:rFonts w:hint="default"/>
              </w:rPr>
            </w:pPr>
            <w:r>
              <w:rPr>
                <w:rFonts w:hint="default"/>
              </w:rPr>
              <w:t>3433.81</w:t>
            </w:r>
          </w:p>
        </w:tc>
        <w:tc>
          <w:tcPr>
            <w:tcW w:w="109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45" w:type="dxa"/>
            </w:tcMar>
            <w:vAlign w:val="bottom"/>
          </w:tcPr>
          <w:p>
            <w:pPr>
              <w:jc w:val="right"/>
              <w:rPr>
                <w:rFonts w:hint="default"/>
              </w:rPr>
            </w:pPr>
            <w:r>
              <w:rPr>
                <w:rFonts w:hint="default"/>
              </w:rPr>
              <w:t>3635.83</w:t>
            </w:r>
          </w:p>
        </w:tc>
        <w:tc>
          <w:tcPr>
            <w:tcW w:w="110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45" w:type="dxa"/>
            </w:tcMar>
            <w:vAlign w:val="bottom"/>
          </w:tcPr>
          <w:p>
            <w:pPr>
              <w:jc w:val="right"/>
              <w:rPr>
                <w:rFonts w:hint="default"/>
              </w:rPr>
            </w:pPr>
            <w:r>
              <w:rPr>
                <w:rFonts w:hint="default"/>
              </w:rPr>
              <w:t>5.88</w:t>
            </w:r>
          </w:p>
        </w:tc>
        <w:tc>
          <w:tcPr>
            <w:tcW w:w="10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45" w:type="dxa"/>
            </w:tcMar>
            <w:vAlign w:val="bottom"/>
          </w:tcPr>
          <w:p>
            <w:pPr>
              <w:jc w:val="right"/>
              <w:rPr>
                <w:rFonts w:hint="default"/>
              </w:rPr>
            </w:pPr>
            <w:r>
              <w:rPr>
                <w:rFonts w:hint="default"/>
              </w:rPr>
              <w:t>7706.92</w:t>
            </w:r>
          </w:p>
        </w:tc>
        <w:tc>
          <w:tcPr>
            <w:tcW w:w="10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45" w:type="dxa"/>
            </w:tcMar>
            <w:vAlign w:val="bottom"/>
          </w:tcPr>
          <w:p>
            <w:pPr>
              <w:jc w:val="right"/>
              <w:rPr>
                <w:rFonts w:hint="default"/>
              </w:rPr>
            </w:pPr>
            <w:r>
              <w:rPr>
                <w:rFonts w:hint="default"/>
              </w:rPr>
              <w:t>10064.50</w:t>
            </w:r>
          </w:p>
        </w:tc>
        <w:tc>
          <w:tcPr>
            <w:tcW w:w="1101" w:type="dxa"/>
            <w:tcBorders>
              <w:top w:val="nil"/>
              <w:left w:val="nil"/>
              <w:bottom w:val="single" w:color="auto" w:sz="4" w:space="0"/>
              <w:right w:val="nil"/>
            </w:tcBorders>
            <w:tcMar>
              <w:top w:w="15" w:type="dxa"/>
              <w:left w:w="15" w:type="dxa"/>
              <w:bottom w:w="0" w:type="dxa"/>
              <w:right w:w="45" w:type="dxa"/>
            </w:tcMar>
            <w:vAlign w:val="bottom"/>
          </w:tcPr>
          <w:p>
            <w:pPr>
              <w:jc w:val="right"/>
              <w:rPr>
                <w:rFonts w:hint="default"/>
              </w:rPr>
            </w:pPr>
            <w:r>
              <w:rPr>
                <w:rFonts w:hint="default"/>
              </w:rPr>
              <w:t>30.59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0" w:hRule="exact"/>
        </w:trPr>
        <w:tc>
          <w:tcPr>
            <w:tcW w:w="199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rPr>
                <w:rFonts w:eastAsia="华文中宋"/>
                <w:szCs w:val="21"/>
              </w:rPr>
            </w:pPr>
            <w:r>
              <w:rPr>
                <w:rFonts w:hint="default" w:hAnsi="Times New Roman" w:eastAsia="华文中宋"/>
                <w:szCs w:val="21"/>
              </w:rPr>
              <w:t>青海省</w:t>
            </w:r>
          </w:p>
        </w:tc>
        <w:tc>
          <w:tcPr>
            <w:tcW w:w="10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45" w:type="dxa"/>
            </w:tcMar>
            <w:vAlign w:val="bottom"/>
          </w:tcPr>
          <w:p>
            <w:pPr>
              <w:jc w:val="right"/>
              <w:rPr>
                <w:rFonts w:hint="default"/>
              </w:rPr>
            </w:pPr>
            <w:r>
              <w:rPr>
                <w:rFonts w:hint="default"/>
              </w:rPr>
              <w:t>4068.88</w:t>
            </w:r>
          </w:p>
        </w:tc>
        <w:tc>
          <w:tcPr>
            <w:tcW w:w="109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45" w:type="dxa"/>
            </w:tcMar>
            <w:vAlign w:val="bottom"/>
          </w:tcPr>
          <w:p>
            <w:pPr>
              <w:jc w:val="right"/>
              <w:rPr>
                <w:rFonts w:hint="default"/>
              </w:rPr>
            </w:pPr>
            <w:r>
              <w:rPr>
                <w:rFonts w:hint="default"/>
              </w:rPr>
              <w:t>5239.89</w:t>
            </w:r>
          </w:p>
        </w:tc>
        <w:tc>
          <w:tcPr>
            <w:tcW w:w="110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45" w:type="dxa"/>
            </w:tcMar>
            <w:vAlign w:val="bottom"/>
          </w:tcPr>
          <w:p>
            <w:pPr>
              <w:jc w:val="right"/>
              <w:rPr>
                <w:rFonts w:hint="default"/>
              </w:rPr>
            </w:pPr>
            <w:r>
              <w:rPr>
                <w:rFonts w:hint="default"/>
              </w:rPr>
              <w:t>28.78</w:t>
            </w:r>
          </w:p>
        </w:tc>
        <w:tc>
          <w:tcPr>
            <w:tcW w:w="10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45" w:type="dxa"/>
            </w:tcMar>
            <w:vAlign w:val="bottom"/>
          </w:tcPr>
          <w:p>
            <w:pPr>
              <w:jc w:val="right"/>
              <w:rPr>
                <w:rFonts w:hint="default"/>
              </w:rPr>
            </w:pPr>
            <w:r>
              <w:rPr>
                <w:rFonts w:hint="default"/>
              </w:rPr>
              <w:t>4442.74</w:t>
            </w:r>
          </w:p>
        </w:tc>
        <w:tc>
          <w:tcPr>
            <w:tcW w:w="10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45" w:type="dxa"/>
            </w:tcMar>
            <w:vAlign w:val="bottom"/>
          </w:tcPr>
          <w:p>
            <w:pPr>
              <w:jc w:val="right"/>
              <w:rPr>
                <w:rFonts w:hint="default"/>
              </w:rPr>
            </w:pPr>
            <w:r>
              <w:rPr>
                <w:rFonts w:hint="default"/>
              </w:rPr>
              <w:t>10611.35</w:t>
            </w:r>
          </w:p>
        </w:tc>
        <w:tc>
          <w:tcPr>
            <w:tcW w:w="1101" w:type="dxa"/>
            <w:tcBorders>
              <w:top w:val="nil"/>
              <w:left w:val="nil"/>
              <w:bottom w:val="single" w:color="auto" w:sz="4" w:space="0"/>
              <w:right w:val="nil"/>
            </w:tcBorders>
            <w:tcMar>
              <w:top w:w="15" w:type="dxa"/>
              <w:left w:w="15" w:type="dxa"/>
              <w:bottom w:w="0" w:type="dxa"/>
              <w:right w:w="45" w:type="dxa"/>
            </w:tcMar>
            <w:vAlign w:val="bottom"/>
          </w:tcPr>
          <w:p>
            <w:pPr>
              <w:jc w:val="right"/>
              <w:rPr>
                <w:rFonts w:hint="default"/>
              </w:rPr>
            </w:pPr>
            <w:r>
              <w:rPr>
                <w:rFonts w:hint="default"/>
              </w:rPr>
              <w:t>138.85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0" w:hRule="exact"/>
        </w:trPr>
        <w:tc>
          <w:tcPr>
            <w:tcW w:w="199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rPr>
                <w:rFonts w:eastAsia="华文中宋"/>
                <w:szCs w:val="21"/>
              </w:rPr>
            </w:pPr>
            <w:r>
              <w:rPr>
                <w:rFonts w:hint="default" w:hAnsi="Times New Roman" w:eastAsia="华文中宋"/>
                <w:szCs w:val="21"/>
              </w:rPr>
              <w:t>宁夏回族自治区</w:t>
            </w:r>
          </w:p>
        </w:tc>
        <w:tc>
          <w:tcPr>
            <w:tcW w:w="10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45" w:type="dxa"/>
            </w:tcMar>
            <w:vAlign w:val="bottom"/>
          </w:tcPr>
          <w:p>
            <w:pPr>
              <w:jc w:val="right"/>
              <w:rPr>
                <w:rFonts w:hint="default"/>
              </w:rPr>
            </w:pPr>
            <w:r>
              <w:rPr>
                <w:rFonts w:hint="default"/>
              </w:rPr>
              <w:t>4922.14</w:t>
            </w:r>
          </w:p>
        </w:tc>
        <w:tc>
          <w:tcPr>
            <w:tcW w:w="109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45" w:type="dxa"/>
            </w:tcMar>
            <w:vAlign w:val="bottom"/>
          </w:tcPr>
          <w:p>
            <w:pPr>
              <w:jc w:val="right"/>
              <w:rPr>
                <w:rFonts w:hint="default"/>
              </w:rPr>
            </w:pPr>
            <w:r>
              <w:rPr>
                <w:rFonts w:hint="default"/>
              </w:rPr>
              <w:t>5172.80</w:t>
            </w:r>
          </w:p>
        </w:tc>
        <w:tc>
          <w:tcPr>
            <w:tcW w:w="110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45" w:type="dxa"/>
            </w:tcMar>
            <w:vAlign w:val="bottom"/>
          </w:tcPr>
          <w:p>
            <w:pPr>
              <w:jc w:val="right"/>
              <w:rPr>
                <w:rFonts w:hint="default"/>
              </w:rPr>
            </w:pPr>
            <w:r>
              <w:rPr>
                <w:rFonts w:hint="default"/>
              </w:rPr>
              <w:t>5.09</w:t>
            </w:r>
          </w:p>
        </w:tc>
        <w:tc>
          <w:tcPr>
            <w:tcW w:w="10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45" w:type="dxa"/>
            </w:tcMar>
            <w:vAlign w:val="bottom"/>
          </w:tcPr>
          <w:p>
            <w:pPr>
              <w:jc w:val="right"/>
              <w:rPr>
                <w:rFonts w:hint="default"/>
              </w:rPr>
            </w:pPr>
            <w:r>
              <w:rPr>
                <w:rFonts w:hint="default"/>
              </w:rPr>
              <w:t>8313.68</w:t>
            </w:r>
          </w:p>
        </w:tc>
        <w:tc>
          <w:tcPr>
            <w:tcW w:w="10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45" w:type="dxa"/>
            </w:tcMar>
            <w:vAlign w:val="bottom"/>
          </w:tcPr>
          <w:p>
            <w:pPr>
              <w:jc w:val="right"/>
              <w:rPr>
                <w:rFonts w:hint="default"/>
              </w:rPr>
            </w:pPr>
            <w:r>
              <w:rPr>
                <w:rFonts w:hint="default"/>
              </w:rPr>
              <w:t>16596.21</w:t>
            </w:r>
          </w:p>
        </w:tc>
        <w:tc>
          <w:tcPr>
            <w:tcW w:w="1101" w:type="dxa"/>
            <w:tcBorders>
              <w:top w:val="nil"/>
              <w:left w:val="nil"/>
              <w:bottom w:val="single" w:color="auto" w:sz="4" w:space="0"/>
              <w:right w:val="nil"/>
            </w:tcBorders>
            <w:tcMar>
              <w:top w:w="15" w:type="dxa"/>
              <w:left w:w="15" w:type="dxa"/>
              <w:bottom w:w="0" w:type="dxa"/>
              <w:right w:w="45" w:type="dxa"/>
            </w:tcMar>
            <w:vAlign w:val="bottom"/>
          </w:tcPr>
          <w:p>
            <w:pPr>
              <w:jc w:val="right"/>
              <w:rPr>
                <w:rFonts w:hint="default"/>
              </w:rPr>
            </w:pPr>
            <w:r>
              <w:rPr>
                <w:rFonts w:hint="default"/>
              </w:rPr>
              <w:t>99.63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0" w:hRule="exact"/>
        </w:trPr>
        <w:tc>
          <w:tcPr>
            <w:tcW w:w="199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rPr>
                <w:rFonts w:eastAsia="华文中宋"/>
                <w:szCs w:val="21"/>
              </w:rPr>
            </w:pPr>
            <w:r>
              <w:rPr>
                <w:rFonts w:hint="default" w:hAnsi="Times New Roman" w:eastAsia="华文中宋"/>
                <w:szCs w:val="21"/>
              </w:rPr>
              <w:t>新疆维吾尔自治区</w:t>
            </w:r>
          </w:p>
        </w:tc>
        <w:tc>
          <w:tcPr>
            <w:tcW w:w="10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45" w:type="dxa"/>
            </w:tcMar>
            <w:vAlign w:val="bottom"/>
          </w:tcPr>
          <w:p>
            <w:pPr>
              <w:jc w:val="right"/>
              <w:rPr>
                <w:rFonts w:hint="default"/>
              </w:rPr>
            </w:pPr>
            <w:r>
              <w:rPr>
                <w:rFonts w:hint="default"/>
              </w:rPr>
              <w:t>4792.26</w:t>
            </w:r>
          </w:p>
        </w:tc>
        <w:tc>
          <w:tcPr>
            <w:tcW w:w="109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45" w:type="dxa"/>
            </w:tcMar>
            <w:vAlign w:val="bottom"/>
          </w:tcPr>
          <w:p>
            <w:pPr>
              <w:jc w:val="right"/>
              <w:rPr>
                <w:rFonts w:hint="default"/>
              </w:rPr>
            </w:pPr>
            <w:r>
              <w:rPr>
                <w:rFonts w:hint="default"/>
              </w:rPr>
              <w:t>3866.46</w:t>
            </w:r>
          </w:p>
        </w:tc>
        <w:tc>
          <w:tcPr>
            <w:tcW w:w="110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45" w:type="dxa"/>
            </w:tcMar>
            <w:vAlign w:val="bottom"/>
          </w:tcPr>
          <w:p>
            <w:pPr>
              <w:jc w:val="right"/>
              <w:rPr>
                <w:rFonts w:hint="default"/>
              </w:rPr>
            </w:pPr>
            <w:r>
              <w:rPr>
                <w:rFonts w:hint="default"/>
              </w:rPr>
              <w:t>-19.32</w:t>
            </w:r>
          </w:p>
        </w:tc>
        <w:tc>
          <w:tcPr>
            <w:tcW w:w="10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45" w:type="dxa"/>
            </w:tcMar>
            <w:vAlign w:val="bottom"/>
          </w:tcPr>
          <w:p>
            <w:pPr>
              <w:jc w:val="right"/>
              <w:rPr>
                <w:rFonts w:hint="default"/>
              </w:rPr>
            </w:pPr>
            <w:r>
              <w:rPr>
                <w:rFonts w:hint="default"/>
              </w:rPr>
              <w:t>5655.15</w:t>
            </w:r>
          </w:p>
        </w:tc>
        <w:tc>
          <w:tcPr>
            <w:tcW w:w="10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45" w:type="dxa"/>
            </w:tcMar>
            <w:vAlign w:val="bottom"/>
          </w:tcPr>
          <w:p>
            <w:pPr>
              <w:jc w:val="right"/>
              <w:rPr>
                <w:rFonts w:hint="default"/>
              </w:rPr>
            </w:pPr>
            <w:r>
              <w:rPr>
                <w:rFonts w:hint="default"/>
              </w:rPr>
              <w:t>7062.59</w:t>
            </w:r>
          </w:p>
        </w:tc>
        <w:tc>
          <w:tcPr>
            <w:tcW w:w="1101" w:type="dxa"/>
            <w:tcBorders>
              <w:top w:val="nil"/>
              <w:left w:val="nil"/>
              <w:bottom w:val="single" w:color="auto" w:sz="4" w:space="0"/>
              <w:right w:val="nil"/>
            </w:tcBorders>
            <w:tcMar>
              <w:top w:w="15" w:type="dxa"/>
              <w:left w:w="15" w:type="dxa"/>
              <w:bottom w:w="0" w:type="dxa"/>
              <w:right w:w="45" w:type="dxa"/>
            </w:tcMar>
            <w:vAlign w:val="bottom"/>
          </w:tcPr>
          <w:p>
            <w:pPr>
              <w:jc w:val="right"/>
              <w:rPr>
                <w:rFonts w:hint="default"/>
              </w:rPr>
            </w:pPr>
            <w:r>
              <w:rPr>
                <w:rFonts w:hint="default"/>
              </w:rPr>
              <w:t>24.89</w:t>
            </w:r>
          </w:p>
        </w:tc>
      </w:tr>
    </w:tbl>
    <w:p/>
    <w:sectPr>
      <w:footerReference r:id="rId3" w:type="even"/>
      <w:pgSz w:w="11906" w:h="16838"/>
      <w:pgMar w:top="1440" w:right="1753" w:bottom="1440" w:left="1753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Arial">
    <w:panose1 w:val="020B0604020202020204"/>
    <w:charset w:val="00"/>
    <w:family w:val="swiss"/>
    <w:pitch w:val="default"/>
    <w:sig w:usb0="E0002EFF" w:usb1="C0007843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Calibri Light">
    <w:panose1 w:val="020F0302020204030204"/>
    <w:charset w:val="00"/>
    <w:family w:val="swiss"/>
    <w:pitch w:val="default"/>
    <w:sig w:usb0="A00002EF" w:usb1="4000207B" w:usb2="00000000" w:usb3="00000000" w:csb0="2000019F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华文仿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微软雅黑">
    <w:panose1 w:val="020B0503020204020204"/>
    <w:charset w:val="86"/>
    <w:family w:val="auto"/>
    <w:pitch w:val="default"/>
    <w:sig w:usb0="80000287" w:usb1="28CF3C52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  <w:framePr w:wrap="around" w:vAnchor="text" w:hAnchor="margin" w:xAlign="center" w:y="1"/>
      <w:rPr>
        <w:rStyle w:val="9"/>
      </w:rPr>
    </w:pPr>
    <w:r>
      <w:rPr>
        <w:rStyle w:val="9"/>
      </w:rPr>
      <w:fldChar w:fldCharType="begin"/>
    </w:r>
    <w:r>
      <w:rPr>
        <w:rStyle w:val="9"/>
      </w:rPr>
      <w:instrText xml:space="preserve">PAGE  </w:instrText>
    </w:r>
    <w:r>
      <w:rPr>
        <w:rStyle w:val="9"/>
      </w:rPr>
      <w:fldChar w:fldCharType="end"/>
    </w:r>
  </w:p>
  <w:p>
    <w:pPr>
      <w:pStyle w:val="5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0C8749C"/>
    <w:rsid w:val="30C8749C"/>
  </w:rsids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default="1" w:styleId="8">
    <w:name w:val="Default Paragraph Font"/>
    <w:semiHidden/>
    <w:uiPriority w:val="0"/>
  </w:style>
  <w:style w:type="table" w:default="1" w:styleId="11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Plain Text"/>
    <w:basedOn w:val="1"/>
    <w:uiPriority w:val="0"/>
    <w:rPr>
      <w:rFonts w:ascii="宋体" w:hAnsi="Courier New" w:cs="Courier New"/>
      <w:szCs w:val="21"/>
    </w:rPr>
  </w:style>
  <w:style w:type="paragraph" w:styleId="4">
    <w:name w:val="Date"/>
    <w:basedOn w:val="1"/>
    <w:next w:val="1"/>
    <w:uiPriority w:val="0"/>
    <w:pPr>
      <w:ind w:left="100" w:leftChars="2500"/>
    </w:pPr>
    <w:rPr>
      <w:rFonts w:ascii="宋体" w:hAnsi="Courier New" w:cs="Courier New"/>
      <w:sz w:val="28"/>
      <w:szCs w:val="21"/>
    </w:rPr>
  </w:style>
  <w:style w:type="paragraph" w:styleId="5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6">
    <w:name w:val="Subtitle"/>
    <w:basedOn w:val="1"/>
    <w:next w:val="1"/>
    <w:qFormat/>
    <w:uiPriority w:val="0"/>
    <w:pPr>
      <w:spacing w:before="240" w:after="60" w:line="312" w:lineRule="auto"/>
      <w:jc w:val="center"/>
      <w:outlineLvl w:val="1"/>
    </w:pPr>
    <w:rPr>
      <w:rFonts w:ascii="Calibri Light" w:hAnsi="Calibri Light"/>
      <w:b/>
      <w:bCs/>
      <w:kern w:val="28"/>
      <w:sz w:val="32"/>
      <w:szCs w:val="32"/>
    </w:rPr>
  </w:style>
  <w:style w:type="paragraph" w:styleId="7">
    <w:name w:val="footnote text"/>
    <w:basedOn w:val="1"/>
    <w:uiPriority w:val="0"/>
    <w:pPr>
      <w:snapToGrid w:val="0"/>
      <w:jc w:val="left"/>
    </w:pPr>
    <w:rPr>
      <w:sz w:val="18"/>
      <w:szCs w:val="18"/>
    </w:rPr>
  </w:style>
  <w:style w:type="character" w:styleId="9">
    <w:name w:val="page number"/>
    <w:uiPriority w:val="0"/>
    <w:rPr>
      <w:rFonts w:cs="Times New Roman"/>
    </w:rPr>
  </w:style>
  <w:style w:type="character" w:styleId="10">
    <w:name w:val="footnote reference"/>
    <w:uiPriority w:val="0"/>
    <w:rPr>
      <w:vertAlign w:val="superscript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ScaleCrop>false</ScaleCrop>
  <LinksUpToDate>false</LinksUpToDate>
  <CharactersWithSpaces>0</CharactersWithSpaces>
  <Application>WPS Office_10.1.0.6065_F1E327BC-269C-435d-A152-05C5408002CA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2016-11-10T07:22:00Z</dcterms:created>
  <dc:creator>dell</dc:creator>
  <cp:lastModifiedBy>dell</cp:lastModifiedBy>
  <dcterms:modified xsi:type="dcterms:W3CDTF">2016-11-10T07:23:33Z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2052-10.1.0.6065</vt:lpwstr>
  </property>
</Properties>
</file>